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9">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Introducere în Studiile Europene (ISE)</w:t>
      </w:r>
    </w:p>
    <w:p w:rsidR="00000000" w:rsidDel="00000000" w:rsidP="00000000" w:rsidRDefault="00000000" w:rsidRPr="00000000" w14:paraId="0000000A">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E">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Lect. Univ. Dr. Nicolae Toderaș</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SI=48</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5</w:t>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Obiectiv general: </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68" w:right="-567" w:hanging="360"/>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conștientizarea fundamentelor și evoluției civilizației europene ca o premisă indispensabilă pentru studiul proceselor de aprofundare a integrării europene.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Obiective specifice: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și conștientizarea modului de funcționare a societății europene (valori, structuri sociale, instituții, tradiții, stiluri de viață și tendințe);</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cunoașterea problemelor cu care se confruntă în prezent societatea europeană (declinul demografic; sărăcia; apatia politică; șomajul în rândul tinerilor; migrația, declinul statului bunăstării; declinul statului de drept; efectele diverselor crize - economice, sociale, sanitare, egalitatea de șanse, protecția mediului etc.);</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 sistemului simbolic de „inventare a Europei” (cetățenia europeană, prioritățile tematice ale UE - tranziția verde și digitală, noua agendă pentru competențe profesionale; consolidarea spațiului public european);</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familiarizarea cu principalii indicatori de analiză a sistemelor sociale europene.</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diferenței dintre cultură și civilizație, cu aplicare specifică la contextul european.</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explorarea rădăcinilor civilizației europene, inclusiv influențele antice grecești și romane.</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 spațiului social european, inclusiv diversitatea culturală și socială a țărilor membre ale UE.</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examinarea rolului mass-media și a sferei academice în formarea și consolidarea identității europene.</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investigarea modificării structurii familiale europene și impactul acestor schimbări asupra societății.</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creșterea gradului de înțelegere a caracteristicilor societății europene actuale.</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065" w:right="-567"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provocărilor actuale la adresa democrației în Uniunea Europeană și explorarea posibilelor evoluții pe termen scurt, mediu și lung.</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 este cazul</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Competențe profesionale</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și asumarea sistemului de valori al unității europene;</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cunoașterea și explicarea principalelor caracteristici ale civilizației europene (individualismul, umanismul, națiunea, democrația, capitalismul);</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fundamentelor culturale a societății europene;</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definirea  identității culturale europene;</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legitimarea proiectului de unificare politică prin patrimoniul cultural și istoric comun;</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interpretarea Europei ca o construcție culturală care fundamentează integrarea politică, economică, socială și teritorială;</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explicarea „ideii” de Europa (discursul de legitimare a identității comune);</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interpretarea Europei ca o societate-rețea, favorabilă culturii unității, interdependenței și coeziunii ascensive;</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folosirea unor modele de analiză a guvernanței și spațiului public european prin utilizarea unor biblioteci europene on-line și a unor baze de date specializate;</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propensiunea pentru fundamentarea culturală și istorică a aprofundării integrării europene</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acceptarea și implementarea principiului unității în diversitate abordarea critică proiectului politic european.</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Competențe transversale </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lucru în echipă;</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deschidere pentru învățarea permanentă și valorificarea competențelor în orice tip de activitate și mediu social;</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înțelegerea relațiilor specifice valorii adăugate europene: consolidarea statului de drept; echitatea, egalitatea șanselor, incluziunea, respectarea drepturilor omului și politicile publice bazate pe valorificarea întregului potențial uman;</w:t>
      </w:r>
    </w:p>
    <w:p w:rsidR="00000000" w:rsidDel="00000000" w:rsidP="00000000" w:rsidRDefault="00000000" w:rsidRPr="00000000" w14:paraId="000000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recunoașterea diversității și a conținutului cultural și valoric al competențelor.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4">
      <w:pPr>
        <w:pBdr>
          <w:top w:color="000000" w:space="1" w:sz="4" w:val="single"/>
          <w:left w:color="000000" w:space="4" w:sz="4" w:val="single"/>
          <w:bottom w:color="000000" w:space="1" w:sz="4" w:val="single"/>
          <w:right w:color="000000" w:space="0" w:sz="4" w:val="single"/>
          <w:between w:color="000000" w:space="1" w:sz="4" w:val="single"/>
        </w:pBd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Introducere în Studiile Europene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2"/>
        <w:tblW w:w="9224.0" w:type="dxa"/>
        <w:jc w:val="left"/>
        <w:tblInd w:w="-1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4"/>
        <w:tblGridChange w:id="0">
          <w:tblGrid>
            <w:gridCol w:w="9224"/>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5B">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60">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6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R2: Studentul/Absolventul tratează feedbackul negativ din partea celorlalți și reacționează în mod deschis la critici, încercând să identifice domeniile în care se pot aduce îmbunătățiri.</w:t>
            </w:r>
          </w:p>
          <w:p w:rsidR="00000000" w:rsidDel="00000000" w:rsidP="00000000" w:rsidRDefault="00000000" w:rsidRPr="00000000" w14:paraId="00000064">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r w:rsidDel="00000000" w:rsidR="00000000" w:rsidRPr="00000000">
              <w:rPr>
                <w:rtl w:val="0"/>
              </w:rPr>
            </w:r>
          </w:p>
        </w:tc>
      </w:tr>
    </w:tb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3"/>
        <w:tblpPr w:leftFromText="180" w:rightFromText="180" w:topFromText="0" w:bottomFromText="0" w:vertAnchor="text" w:horzAnchor="text" w:tblpX="0" w:tblpY="134"/>
        <w:tblW w:w="92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2445"/>
        <w:gridCol w:w="4365"/>
        <w:gridCol w:w="1410"/>
        <w:tblGridChange w:id="0">
          <w:tblGrid>
            <w:gridCol w:w="990"/>
            <w:gridCol w:w="2445"/>
            <w:gridCol w:w="4365"/>
            <w:gridCol w:w="1410"/>
          </w:tblGrid>
        </w:tblGridChange>
      </w:tblGrid>
      <w:tr>
        <w:trPr>
          <w:cantSplit w:val="0"/>
          <w:tblHeader w:val="0"/>
        </w:trPr>
        <w:tc>
          <w:tcPr/>
          <w:p w:rsidR="00000000" w:rsidDel="00000000" w:rsidP="00000000" w:rsidRDefault="00000000" w:rsidRPr="00000000" w14:paraId="0000006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p w:rsidR="00000000" w:rsidDel="00000000" w:rsidP="00000000" w:rsidRDefault="00000000" w:rsidRPr="00000000" w14:paraId="0000006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6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6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 introductiv</w:t>
            </w:r>
          </w:p>
        </w:tc>
        <w:tc>
          <w:tcPr/>
          <w:p w:rsidR="00000000" w:rsidDel="00000000" w:rsidP="00000000" w:rsidRDefault="00000000" w:rsidRPr="00000000" w14:paraId="0000006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disciplinei, a regulilor și a principalelor teme abordate.</w:t>
            </w:r>
          </w:p>
        </w:tc>
        <w:tc>
          <w:tcPr/>
          <w:p w:rsidR="00000000" w:rsidDel="00000000" w:rsidP="00000000" w:rsidRDefault="00000000" w:rsidRPr="00000000" w14:paraId="0000006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rHeight w:val="700" w:hRule="atLeast"/>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w:t>
            </w:r>
          </w:p>
        </w:tc>
        <w:tc>
          <w:tcPr>
            <w:vMerge w:val="restart"/>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1 Fundamentele civilizației europene</w:t>
            </w:r>
          </w:p>
        </w:tc>
        <w:tc>
          <w:tcPr/>
          <w:p w:rsidR="00000000" w:rsidDel="00000000" w:rsidP="00000000" w:rsidRDefault="00000000" w:rsidRPr="00000000" w14:paraId="000000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1.1 Individualismul</w:t>
            </w:r>
          </w:p>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1.2 Umanismul</w:t>
            </w:r>
          </w:p>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1.3 Națiunea</w:t>
            </w:r>
          </w:p>
        </w:tc>
        <w:tc>
          <w:tcPr/>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[C3]</w:t>
            </w:r>
          </w:p>
        </w:tc>
        <w:tc>
          <w:tcPr>
            <w:vMerge w:val="continue"/>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1.4 Democrația</w:t>
            </w:r>
          </w:p>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1.5 Capitalismul</w:t>
            </w:r>
          </w:p>
        </w:tc>
        <w:tc>
          <w:tcPr/>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[C4]</w:t>
            </w:r>
          </w:p>
        </w:tc>
        <w:tc>
          <w:tcPr>
            <w:vMerge w:val="restart"/>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2 Patrimoniul cultural comun</w:t>
            </w:r>
          </w:p>
        </w:tc>
        <w:tc>
          <w:tcPr/>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2.1 Patrimoniul antic</w:t>
            </w:r>
          </w:p>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2.2 Creștinismul</w:t>
            </w:r>
          </w:p>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2.3 Imperiile continentale</w:t>
            </w:r>
          </w:p>
        </w:tc>
        <w:tc>
          <w:tcPr/>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[C5]</w:t>
            </w:r>
          </w:p>
        </w:tc>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2.4 Marile fragmentări transcontinentale și legitimarea lor</w:t>
            </w:r>
          </w:p>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2.5 Revoluția industrială</w:t>
            </w:r>
          </w:p>
          <w:p w:rsidR="00000000" w:rsidDel="00000000" w:rsidP="00000000" w:rsidRDefault="00000000" w:rsidRPr="00000000" w14:paraId="000000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2.6 Frontierele</w:t>
            </w:r>
          </w:p>
          <w:p w:rsidR="00000000" w:rsidDel="00000000" w:rsidP="00000000" w:rsidRDefault="00000000" w:rsidRPr="00000000" w14:paraId="000000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2.7 Unificarea europeană</w:t>
            </w:r>
          </w:p>
        </w:tc>
        <w:tc>
          <w:tcPr/>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[C6]</w:t>
            </w:r>
          </w:p>
        </w:tc>
        <w:tc>
          <w:tcPr>
            <w:vMerge w:val="restart"/>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3 Identitatea culturală europeană</w:t>
            </w:r>
          </w:p>
        </w:tc>
        <w:tc>
          <w:tcPr/>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3.1 Ideea de Europa și conștiința europeană</w:t>
            </w:r>
          </w:p>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3.2 Unitatea culturală a Europei</w:t>
            </w:r>
          </w:p>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3.3 Valorile comune</w:t>
            </w:r>
          </w:p>
        </w:tc>
        <w:tc>
          <w:tcPr/>
          <w:p w:rsidR="00000000" w:rsidDel="00000000" w:rsidP="00000000" w:rsidRDefault="00000000" w:rsidRPr="00000000" w14:paraId="0000009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[C7]</w:t>
            </w:r>
          </w:p>
        </w:tc>
        <w:tc>
          <w:tcPr>
            <w:vMerge w:val="continue"/>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9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3.4 Limbile europene </w:t>
            </w:r>
          </w:p>
          <w:p w:rsidR="00000000" w:rsidDel="00000000" w:rsidP="00000000" w:rsidRDefault="00000000" w:rsidRPr="00000000" w14:paraId="0000009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3.5 Europa multiculturală</w:t>
            </w:r>
          </w:p>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3.6 Construcția culturală a Europei</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3.7 Rolul universităților</w:t>
            </w:r>
          </w:p>
        </w:tc>
        <w:tc>
          <w:tcPr/>
          <w:p w:rsidR="00000000" w:rsidDel="00000000" w:rsidP="00000000" w:rsidRDefault="00000000" w:rsidRPr="00000000" w14:paraId="0000009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977" w:hRule="atLeast"/>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[C8]</w:t>
            </w:r>
          </w:p>
        </w:tc>
        <w:tc>
          <w:tcPr>
            <w:vMerge w:val="restart"/>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4 Dimensiunea spirituală și religioasă</w:t>
            </w:r>
          </w:p>
        </w:tc>
        <w:tc>
          <w:tcPr/>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4.1 Legitimarea religioasă a Europei</w:t>
            </w:r>
          </w:p>
          <w:p w:rsidR="00000000" w:rsidDel="00000000" w:rsidP="00000000" w:rsidRDefault="00000000" w:rsidRPr="00000000" w14:paraId="000000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4.2 Statutul religiei în Europa contemporană</w:t>
            </w:r>
          </w:p>
        </w:tc>
        <w:tc>
          <w:tcPr/>
          <w:p w:rsidR="00000000" w:rsidDel="00000000" w:rsidP="00000000" w:rsidRDefault="00000000" w:rsidRPr="00000000" w14:paraId="000000A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[C9]</w:t>
            </w:r>
          </w:p>
        </w:tc>
        <w:tc>
          <w:tcPr>
            <w:vMerge w:val="continue"/>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4.3 Religie și putere</w:t>
            </w:r>
          </w:p>
          <w:p w:rsidR="00000000" w:rsidDel="00000000" w:rsidP="00000000" w:rsidRDefault="00000000" w:rsidRPr="00000000" w14:paraId="000000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4.4 Religiile de substituție</w:t>
            </w:r>
          </w:p>
          <w:p w:rsidR="00000000" w:rsidDel="00000000" w:rsidP="00000000" w:rsidRDefault="00000000" w:rsidRPr="00000000" w14:paraId="000000A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4.5 Aderarea Turciei și problema islamului contemporan</w:t>
            </w:r>
          </w:p>
        </w:tc>
        <w:tc>
          <w:tcPr/>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[C10]</w:t>
            </w:r>
          </w:p>
        </w:tc>
        <w:tc>
          <w:tcPr>
            <w:vMerge w:val="restart"/>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5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Societatea europeană</w:t>
            </w:r>
          </w:p>
        </w:tc>
        <w:tc>
          <w:tcPr/>
          <w:p w:rsidR="00000000" w:rsidDel="00000000" w:rsidP="00000000" w:rsidRDefault="00000000" w:rsidRPr="00000000" w14:paraId="000000A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5.1 Caracteristicile societății europene</w:t>
            </w:r>
          </w:p>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5.2 Populația Europei</w:t>
            </w:r>
          </w:p>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5.3 Capitalul social</w:t>
            </w:r>
          </w:p>
        </w:tc>
        <w:tc>
          <w:tcPr/>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[C11]</w:t>
            </w:r>
          </w:p>
        </w:tc>
        <w:tc>
          <w:tcPr>
            <w:vMerge w:val="continue"/>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5.4 Situația femeilor</w:t>
            </w:r>
          </w:p>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5.5 Urbanizarea societății europene</w:t>
            </w:r>
          </w:p>
          <w:p w:rsidR="00000000" w:rsidDel="00000000" w:rsidP="00000000" w:rsidRDefault="00000000" w:rsidRPr="00000000" w14:paraId="000000B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5.6 Supraviețuirea mediului rural </w:t>
            </w:r>
          </w:p>
          <w:p w:rsidR="00000000" w:rsidDel="00000000" w:rsidP="00000000" w:rsidRDefault="00000000" w:rsidRPr="00000000" w14:paraId="000000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5.7 Europa socială</w:t>
            </w:r>
          </w:p>
        </w:tc>
        <w:tc>
          <w:tcPr/>
          <w:p w:rsidR="00000000" w:rsidDel="00000000" w:rsidP="00000000" w:rsidRDefault="00000000" w:rsidRPr="00000000" w14:paraId="000000B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[C12]</w:t>
            </w:r>
          </w:p>
        </w:tc>
        <w:tc>
          <w:tcPr>
            <w:vMerge w:val="restart"/>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Modulul 6 Democrația europeană și viitorul Europei</w:t>
            </w:r>
          </w:p>
        </w:tc>
        <w:tc>
          <w:tcPr/>
          <w:p w:rsidR="00000000" w:rsidDel="00000000" w:rsidP="00000000" w:rsidRDefault="00000000" w:rsidRPr="00000000" w14:paraId="000000B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6.1 Spațiul public european</w:t>
            </w:r>
          </w:p>
          <w:p w:rsidR="00000000" w:rsidDel="00000000" w:rsidP="00000000" w:rsidRDefault="00000000" w:rsidRPr="00000000" w14:paraId="000000B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6.2 Integrarea politică și suveranitatea națională</w:t>
            </w:r>
          </w:p>
          <w:p w:rsidR="00000000" w:rsidDel="00000000" w:rsidP="00000000" w:rsidRDefault="00000000" w:rsidRPr="00000000" w14:paraId="000000B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6.3 Cetățenia europeană</w:t>
            </w:r>
          </w:p>
        </w:tc>
        <w:tc>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B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[C13]</w:t>
            </w:r>
          </w:p>
        </w:tc>
        <w:tc>
          <w:tcPr>
            <w:vMerge w:val="continue"/>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6.4 Europenizarea spațiului public național</w:t>
            </w:r>
          </w:p>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6.5 Spațiul mediatic european</w:t>
            </w:r>
          </w:p>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6.6 Decompoziția și recompoziția spațiului european</w:t>
            </w:r>
          </w:p>
        </w:tc>
        <w:tc>
          <w:tcPr/>
          <w:p w:rsidR="00000000" w:rsidDel="00000000" w:rsidP="00000000" w:rsidRDefault="00000000" w:rsidRPr="00000000" w14:paraId="000000C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C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[C14]</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 recapitulativ</w:t>
            </w:r>
          </w:p>
        </w:tc>
        <w:tc>
          <w:tcPr/>
          <w:p w:rsidR="00000000" w:rsidDel="00000000" w:rsidP="00000000" w:rsidRDefault="00000000" w:rsidRPr="00000000" w14:paraId="000000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Concluzii și discutarea aspectelor legate de examen</w:t>
            </w:r>
          </w:p>
        </w:tc>
        <w:tc>
          <w:tcPr/>
          <w:p w:rsidR="00000000" w:rsidDel="00000000" w:rsidP="00000000" w:rsidRDefault="00000000" w:rsidRPr="00000000" w14:paraId="000000C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C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rHeight w:val="376" w:hRule="atLeast"/>
          <w:tblHeader w:val="0"/>
        </w:trPr>
        <w:tc>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C">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C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C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C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SI=48h</w:t>
            </w:r>
          </w:p>
        </w:tc>
      </w:tr>
    </w:tbl>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2">
      <w:pPr>
        <w:numPr>
          <w:ilvl w:val="0"/>
          <w:numId w:val="15"/>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D3">
      <w:pPr>
        <w:spacing w:after="0" w:lineRule="auto"/>
        <w:rPr>
          <w:rFonts w:ascii="Times New Roman" w:cs="Times New Roman" w:eastAsia="Times New Roman" w:hAnsi="Times New Roman"/>
          <w:b w:val="1"/>
          <w:bCs w:val="1"/>
          <w:color w:val="0070c0"/>
        </w:rPr>
      </w:pPr>
      <w:r w:rsidDel="00000000" w:rsidR="00000000" w:rsidRPr="00000000">
        <w:rPr>
          <w:rtl w:val="0"/>
        </w:rPr>
      </w:r>
    </w:p>
    <w:tbl>
      <w:tblPr>
        <w:tblStyle w:val="Table4"/>
        <w:tblpPr w:leftFromText="180" w:rightFromText="180" w:topFromText="0" w:bottomFromText="0" w:vertAnchor="text" w:horzAnchor="text" w:tblpX="0" w:tblpY="134"/>
        <w:tblW w:w="92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2520"/>
        <w:gridCol w:w="4290"/>
        <w:gridCol w:w="1410"/>
        <w:tblGridChange w:id="0">
          <w:tblGrid>
            <w:gridCol w:w="990"/>
            <w:gridCol w:w="2520"/>
            <w:gridCol w:w="4290"/>
            <w:gridCol w:w="1410"/>
          </w:tblGrid>
        </w:tblGridChange>
      </w:tblGrid>
      <w:tr>
        <w:trPr>
          <w:cantSplit w:val="0"/>
          <w:tblHeader w:val="0"/>
        </w:trPr>
        <w:tc>
          <w:tcPr/>
          <w:p w:rsidR="00000000" w:rsidDel="00000000" w:rsidP="00000000" w:rsidRDefault="00000000" w:rsidRPr="00000000" w14:paraId="000000D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p w:rsidR="00000000" w:rsidDel="00000000" w:rsidP="00000000" w:rsidRDefault="00000000" w:rsidRPr="00000000" w14:paraId="000000D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D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D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w:t>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introductiv</w:t>
            </w:r>
          </w:p>
        </w:tc>
        <w:tc>
          <w:tcPr/>
          <w:p w:rsidR="00000000" w:rsidDel="00000000" w:rsidP="00000000" w:rsidRDefault="00000000" w:rsidRPr="00000000" w14:paraId="000000D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 syllabus, cunoaștere studenți </w:t>
            </w:r>
          </w:p>
          <w:p w:rsidR="00000000" w:rsidDel="00000000" w:rsidP="00000000" w:rsidRDefault="00000000" w:rsidRPr="00000000" w14:paraId="000000D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 pe tematica seminarului;</w:t>
            </w:r>
          </w:p>
        </w:tc>
        <w:tc>
          <w:tcPr/>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rHeight w:val="700" w:hRule="atLeast"/>
          <w:tblHeader w:val="0"/>
        </w:trPr>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w:t>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1</w:t>
            </w:r>
          </w:p>
        </w:tc>
        <w:tc>
          <w:tcPr/>
          <w:p w:rsidR="00000000" w:rsidDel="00000000" w:rsidP="00000000" w:rsidRDefault="00000000" w:rsidRPr="00000000" w14:paraId="000000E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introducerea conceptelor: individualism, umanism, națiune, democrație, capitalism. </w:t>
            </w:r>
          </w:p>
          <w:p w:rsidR="00000000" w:rsidDel="00000000" w:rsidP="00000000" w:rsidRDefault="00000000" w:rsidRPr="00000000" w14:paraId="000000E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1</w:t>
            </w:r>
          </w:p>
        </w:tc>
        <w:tc>
          <w:tcPr/>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[S3]</w:t>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1</w:t>
            </w:r>
          </w:p>
        </w:tc>
        <w:tc>
          <w:tcPr/>
          <w:p w:rsidR="00000000" w:rsidDel="00000000" w:rsidP="00000000" w:rsidRDefault="00000000" w:rsidRPr="00000000" w14:paraId="000000E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Ce fel de capitalism ar trebuie să definească Europa din prezent?</w:t>
            </w:r>
          </w:p>
          <w:p w:rsidR="00000000" w:rsidDel="00000000" w:rsidP="00000000" w:rsidRDefault="00000000" w:rsidRPr="00000000" w14:paraId="000000E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 </w:t>
            </w:r>
          </w:p>
        </w:tc>
        <w:tc>
          <w:tcPr/>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[S4]</w:t>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2</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E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asupra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aspectelor referitoare la patrimoniul cultural comun</w:t>
            </w:r>
          </w:p>
          <w:p w:rsidR="00000000" w:rsidDel="00000000" w:rsidP="00000000" w:rsidRDefault="00000000" w:rsidRPr="00000000" w14:paraId="000000E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aprofundarea temei referitoare la frontiere</w:t>
            </w:r>
          </w:p>
          <w:p w:rsidR="00000000" w:rsidDel="00000000" w:rsidP="00000000" w:rsidRDefault="00000000" w:rsidRPr="00000000" w14:paraId="000000E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2</w:t>
            </w:r>
          </w:p>
        </w:tc>
        <w:tc>
          <w:tcPr/>
          <w:p w:rsidR="00000000" w:rsidDel="00000000" w:rsidP="00000000" w:rsidRDefault="00000000" w:rsidRPr="00000000" w14:paraId="000000F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1026" w:hRule="atLeast"/>
          <w:tblHeader w:val="0"/>
        </w:trPr>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[S5]</w:t>
            </w:r>
          </w:p>
        </w:tc>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2</w:t>
            </w:r>
          </w:p>
        </w:tc>
        <w:tc>
          <w:tcPr/>
          <w:p w:rsidR="00000000" w:rsidDel="00000000" w:rsidP="00000000" w:rsidRDefault="00000000" w:rsidRPr="00000000" w14:paraId="000000F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Revoluția digitală ca factor de schimbare a societății europene</w:t>
            </w:r>
          </w:p>
          <w:p w:rsidR="00000000" w:rsidDel="00000000" w:rsidP="00000000" w:rsidRDefault="00000000" w:rsidRPr="00000000" w14:paraId="000000F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w:t>
            </w:r>
          </w:p>
        </w:tc>
        <w:tc>
          <w:tcPr/>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[S6]</w:t>
            </w:r>
          </w:p>
        </w:tc>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3</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F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asupra temelor referitoare la  identitatea culturală europeană</w:t>
            </w:r>
          </w:p>
          <w:p w:rsidR="00000000" w:rsidDel="00000000" w:rsidP="00000000" w:rsidRDefault="00000000" w:rsidRPr="00000000" w14:paraId="000000F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3</w:t>
            </w:r>
          </w:p>
        </w:tc>
        <w:tc>
          <w:tcPr/>
          <w:p w:rsidR="00000000" w:rsidDel="00000000" w:rsidP="00000000" w:rsidRDefault="00000000" w:rsidRPr="00000000" w14:paraId="000000F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[S7]</w:t>
            </w:r>
          </w:p>
        </w:tc>
        <w:tc>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3</w:t>
            </w:r>
          </w:p>
        </w:tc>
        <w:tc>
          <w:tcPr/>
          <w:p w:rsidR="00000000" w:rsidDel="00000000" w:rsidP="00000000" w:rsidRDefault="00000000" w:rsidRPr="00000000" w14:paraId="0000010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Conștiința europeană prevalează conștiința națională</w:t>
            </w:r>
          </w:p>
          <w:p w:rsidR="00000000" w:rsidDel="00000000" w:rsidP="00000000" w:rsidRDefault="00000000" w:rsidRPr="00000000" w14:paraId="0000010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w:t>
            </w:r>
          </w:p>
        </w:tc>
        <w:tc>
          <w:tcPr/>
          <w:p w:rsidR="00000000" w:rsidDel="00000000" w:rsidP="00000000" w:rsidRDefault="00000000" w:rsidRPr="00000000" w14:paraId="0000010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0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53" w:hRule="atLeast"/>
          <w:tblHeader w:val="0"/>
        </w:trPr>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[S8]</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4</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0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asupra temelor referitoare la  dimensiunea spirituală și religioasă în Europa</w:t>
            </w:r>
          </w:p>
          <w:p w:rsidR="00000000" w:rsidDel="00000000" w:rsidP="00000000" w:rsidRDefault="00000000" w:rsidRPr="00000000" w14:paraId="0000010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4</w:t>
            </w:r>
          </w:p>
        </w:tc>
        <w:tc>
          <w:tcPr/>
          <w:p w:rsidR="00000000" w:rsidDel="00000000" w:rsidP="00000000" w:rsidRDefault="00000000" w:rsidRPr="00000000" w14:paraId="0000010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0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[S9]</w:t>
            </w:r>
          </w:p>
        </w:tc>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4</w:t>
            </w:r>
          </w:p>
        </w:tc>
        <w:tc>
          <w:tcPr/>
          <w:p w:rsidR="00000000" w:rsidDel="00000000" w:rsidP="00000000" w:rsidRDefault="00000000" w:rsidRPr="00000000" w14:paraId="0000010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Responsabilitatea socială a religiilor în Europa</w:t>
            </w:r>
          </w:p>
          <w:p w:rsidR="00000000" w:rsidDel="00000000" w:rsidP="00000000" w:rsidRDefault="00000000" w:rsidRPr="00000000" w14:paraId="0000010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w:t>
            </w:r>
          </w:p>
          <w:p w:rsidR="00000000" w:rsidDel="00000000" w:rsidP="00000000" w:rsidRDefault="00000000" w:rsidRPr="00000000" w14:paraId="0000011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test intermediar</w:t>
            </w:r>
          </w:p>
        </w:tc>
        <w:tc>
          <w:tcPr/>
          <w:p w:rsidR="00000000" w:rsidDel="00000000" w:rsidP="00000000" w:rsidRDefault="00000000" w:rsidRPr="00000000" w14:paraId="0000011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1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[S10]</w:t>
            </w:r>
          </w:p>
        </w:tc>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5</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1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asupra temelor privind caracteristicile actualei societăți europene</w:t>
            </w:r>
          </w:p>
          <w:p w:rsidR="00000000" w:rsidDel="00000000" w:rsidP="00000000" w:rsidRDefault="00000000" w:rsidRPr="00000000" w14:paraId="0000011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5</w:t>
            </w:r>
          </w:p>
        </w:tc>
        <w:tc>
          <w:tcPr/>
          <w:p w:rsidR="00000000" w:rsidDel="00000000" w:rsidP="00000000" w:rsidRDefault="00000000" w:rsidRPr="00000000" w14:paraId="0000011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1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[S11]</w:t>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5</w:t>
            </w:r>
          </w:p>
        </w:tc>
        <w:tc>
          <w:tcPr/>
          <w:p w:rsidR="00000000" w:rsidDel="00000000" w:rsidP="00000000" w:rsidRDefault="00000000" w:rsidRPr="00000000" w14:paraId="0000011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Egalitatea de gen este prezentă de jure și de facto în societatea europeană</w:t>
            </w:r>
          </w:p>
          <w:p w:rsidR="00000000" w:rsidDel="00000000" w:rsidP="00000000" w:rsidRDefault="00000000" w:rsidRPr="00000000" w14:paraId="0000011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w:t>
            </w:r>
          </w:p>
        </w:tc>
        <w:tc>
          <w:tcPr/>
          <w:p w:rsidR="00000000" w:rsidDel="00000000" w:rsidP="00000000" w:rsidRDefault="00000000" w:rsidRPr="00000000" w14:paraId="0000011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1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[S12]</w:t>
            </w:r>
          </w:p>
        </w:tc>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Workshop 6</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12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discutarea asupra temelor privind democrația europeană și viitorul Europei </w:t>
            </w:r>
          </w:p>
          <w:p w:rsidR="00000000" w:rsidDel="00000000" w:rsidP="00000000" w:rsidRDefault="00000000" w:rsidRPr="00000000" w14:paraId="0000012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aplicarea de position paper 6</w:t>
            </w:r>
          </w:p>
        </w:tc>
        <w:tc>
          <w:tcPr/>
          <w:p w:rsidR="00000000" w:rsidDel="00000000" w:rsidP="00000000" w:rsidRDefault="00000000" w:rsidRPr="00000000" w14:paraId="0000012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[S13]</w:t>
            </w:r>
          </w:p>
        </w:tc>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Dezbatere 6</w:t>
            </w:r>
          </w:p>
        </w:tc>
        <w:tc>
          <w:tcPr/>
          <w:p w:rsidR="00000000" w:rsidDel="00000000" w:rsidP="00000000" w:rsidRDefault="00000000" w:rsidRPr="00000000" w14:paraId="0000012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tema dezbaterii: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Spațiul public național românesc este europenizat</w:t>
            </w:r>
          </w:p>
          <w:p w:rsidR="00000000" w:rsidDel="00000000" w:rsidP="00000000" w:rsidRDefault="00000000" w:rsidRPr="00000000" w14:paraId="0000012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analizarea dezbaterii</w:t>
            </w:r>
          </w:p>
        </w:tc>
        <w:tc>
          <w:tcPr/>
          <w:p w:rsidR="00000000" w:rsidDel="00000000" w:rsidP="00000000" w:rsidRDefault="00000000" w:rsidRPr="00000000" w14:paraId="000001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2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700" w:hRule="atLeast"/>
          <w:tblHeader w:val="0"/>
        </w:trPr>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[S14]</w:t>
            </w:r>
          </w:p>
        </w:tc>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recapitulativ</w:t>
            </w:r>
          </w:p>
        </w:tc>
        <w:tc>
          <w:tcPr/>
          <w:p w:rsidR="00000000" w:rsidDel="00000000" w:rsidP="00000000" w:rsidRDefault="00000000" w:rsidRPr="00000000" w14:paraId="0000012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recapitularea principalelor subiecte ale materiei</w:t>
            </w:r>
          </w:p>
          <w:p w:rsidR="00000000" w:rsidDel="00000000" w:rsidP="00000000" w:rsidRDefault="00000000" w:rsidRPr="00000000" w14:paraId="0000013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pregătire pentru evaluarea finală</w:t>
            </w:r>
          </w:p>
        </w:tc>
        <w:tc>
          <w:tcPr/>
          <w:p w:rsidR="00000000" w:rsidDel="00000000" w:rsidP="00000000" w:rsidRDefault="00000000" w:rsidRPr="00000000" w14:paraId="0000013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3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rHeight w:val="376" w:hRule="atLeast"/>
          <w:tblHeader w:val="0"/>
        </w:trPr>
        <w:tc>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4">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13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13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 </w:t>
            </w:r>
          </w:p>
          <w:p w:rsidR="00000000" w:rsidDel="00000000" w:rsidP="00000000" w:rsidRDefault="00000000" w:rsidRPr="00000000" w14:paraId="0000013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SI=48h</w:t>
            </w:r>
          </w:p>
        </w:tc>
      </w:tr>
    </w:tbl>
    <w:p w:rsidR="00000000" w:rsidDel="00000000" w:rsidP="00000000" w:rsidRDefault="00000000" w:rsidRPr="00000000" w14:paraId="00000138">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9">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A">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3B">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5"/>
        <w:tblW w:w="92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3900"/>
        <w:gridCol w:w="2730"/>
        <w:tblGridChange w:id="0">
          <w:tblGrid>
            <w:gridCol w:w="2595"/>
            <w:gridCol w:w="3900"/>
            <w:gridCol w:w="2730"/>
          </w:tblGrid>
        </w:tblGridChange>
      </w:tblGrid>
      <w:tr>
        <w:trPr>
          <w:cantSplit w:val="0"/>
          <w:tblHeader w:val="0"/>
        </w:trPr>
        <w:tc>
          <w:tcPr/>
          <w:p w:rsidR="00000000" w:rsidDel="00000000" w:rsidP="00000000" w:rsidRDefault="00000000" w:rsidRPr="00000000" w14:paraId="0000013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13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13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vAlign w:val="center"/>
          </w:tcPr>
          <w:p w:rsidR="00000000" w:rsidDel="00000000" w:rsidP="00000000" w:rsidRDefault="00000000" w:rsidRPr="00000000" w14:paraId="0000013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14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continuă (test intermediar); </w:t>
            </w:r>
          </w:p>
          <w:p w:rsidR="00000000" w:rsidDel="00000000" w:rsidP="00000000" w:rsidRDefault="00000000" w:rsidRPr="00000000" w14:paraId="0000014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sumativă (examen).</w:t>
            </w:r>
          </w:p>
        </w:tc>
        <w:tc>
          <w:tcPr>
            <w:vAlign w:val="center"/>
          </w:tcPr>
          <w:p w:rsidR="00000000" w:rsidDel="00000000" w:rsidP="00000000" w:rsidRDefault="00000000" w:rsidRPr="00000000" w14:paraId="00000142">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  din care 10% pentru testul intermediar și 40% pentru examen.</w:t>
            </w:r>
          </w:p>
        </w:tc>
      </w:tr>
      <w:tr>
        <w:trPr>
          <w:cantSplit w:val="0"/>
          <w:tblHeader w:val="0"/>
        </w:trPr>
        <w:tc>
          <w:tcPr>
            <w:vAlign w:val="center"/>
          </w:tcPr>
          <w:p w:rsidR="00000000" w:rsidDel="00000000" w:rsidP="00000000" w:rsidRDefault="00000000" w:rsidRPr="00000000" w14:paraId="0000014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14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concepere puncte de vedere;</w:t>
            </w:r>
          </w:p>
          <w:p w:rsidR="00000000" w:rsidDel="00000000" w:rsidP="00000000" w:rsidRDefault="00000000" w:rsidRPr="00000000" w14:paraId="0000014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participări la dezbateri;</w:t>
            </w:r>
          </w:p>
          <w:p w:rsidR="00000000" w:rsidDel="00000000" w:rsidP="00000000" w:rsidRDefault="00000000" w:rsidRPr="00000000" w14:paraId="0000014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prezentări de materiale;</w:t>
            </w:r>
          </w:p>
          <w:p w:rsidR="00000000" w:rsidDel="00000000" w:rsidP="00000000" w:rsidRDefault="00000000" w:rsidRPr="00000000" w14:paraId="0000014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intervenții la seminare.</w:t>
            </w:r>
          </w:p>
        </w:tc>
        <w:tc>
          <w:tcPr>
            <w:vAlign w:val="center"/>
          </w:tcPr>
          <w:p w:rsidR="00000000" w:rsidDel="00000000" w:rsidP="00000000" w:rsidRDefault="00000000" w:rsidRPr="00000000" w14:paraId="00000148">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149">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4A">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14B">
            <w:pPr>
              <w:spacing w:after="0"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14C">
            <w:pPr>
              <w:spacing w:after="0"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14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4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Sunt necesare îndeplinirea cumulativă a următoarelor aspecte:</w:t>
            </w:r>
          </w:p>
          <w:p w:rsidR="00000000" w:rsidDel="00000000" w:rsidP="00000000" w:rsidRDefault="00000000" w:rsidRPr="00000000" w14:paraId="0000014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prezență la curs și seminare, conform prevederilor normative ale FSP sau, după caz, ale SNSPA;</w:t>
            </w:r>
          </w:p>
          <w:p w:rsidR="00000000" w:rsidDel="00000000" w:rsidP="00000000" w:rsidRDefault="00000000" w:rsidRPr="00000000" w14:paraId="0000015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a minimum 2 activități de seminar (participări la workshop-uri, participări în echipe de dezbateri, prezentări tematice); Prezentările tematice pot fi: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briefing-uri de presă, prezentare de carte sau de film pe o tematică apropiată cursului, prezentări pe baza unor resurse din bibliografia eferentă disciplinei.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Prezentările tematice trebuie discutate în prealabil cu profesorul și se vor ține numai cu acordul și în condițiile stabilite de acesta.</w:t>
            </w:r>
          </w:p>
          <w:p w:rsidR="00000000" w:rsidDel="00000000" w:rsidP="00000000" w:rsidRDefault="00000000" w:rsidRPr="00000000" w14:paraId="0000015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obținerea minimum a notei 5 la seminar și minimum a notei 5 la examen.</w:t>
            </w:r>
          </w:p>
        </w:tc>
      </w:tr>
      <w:tr>
        <w:trPr>
          <w:cantSplit w:val="0"/>
          <w:trHeight w:val="315" w:hRule="atLeast"/>
          <w:tblHeader w:val="0"/>
        </w:trPr>
        <w:tc>
          <w:tcPr/>
          <w:p w:rsidR="00000000" w:rsidDel="00000000" w:rsidP="00000000" w:rsidRDefault="00000000" w:rsidRPr="00000000" w14:paraId="0000015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5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Sunt necesare îndeplinirea cumulativă a următoarelor aspecte:</w:t>
            </w:r>
          </w:p>
          <w:p w:rsidR="00000000" w:rsidDel="00000000" w:rsidP="00000000" w:rsidRDefault="00000000" w:rsidRPr="00000000" w14:paraId="0000015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minimum 11 prezențe la seminar;</w:t>
            </w:r>
          </w:p>
          <w:p w:rsidR="00000000" w:rsidDel="00000000" w:rsidP="00000000" w:rsidRDefault="00000000" w:rsidRPr="00000000" w14:paraId="0000015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punctaj maximal obținut la activitatea de la seminar;</w:t>
            </w:r>
          </w:p>
          <w:p w:rsidR="00000000" w:rsidDel="00000000" w:rsidP="00000000" w:rsidRDefault="00000000" w:rsidRPr="00000000" w14:paraId="0000015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test intermediar notat cu minimum nota 8;</w:t>
            </w:r>
          </w:p>
          <w:p w:rsidR="00000000" w:rsidDel="00000000" w:rsidP="00000000" w:rsidRDefault="00000000" w:rsidRPr="00000000" w14:paraId="0000015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705" w:right="0" w:hanging="705"/>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minimum nota 9 la examenul final.</w:t>
            </w:r>
          </w:p>
        </w:tc>
      </w:tr>
    </w:tbl>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5A">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5B">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Fonts w:ascii="Times New Roman" w:cs="Times New Roman" w:eastAsia="Times New Roman" w:hAnsi="Times New Roman"/>
          <w:b w:val="1"/>
          <w:bCs w:val="1"/>
          <w:i w:val="1"/>
          <w:iCs w:val="1"/>
          <w:u w:val="single"/>
          <w:rtl w:val="0"/>
        </w:rPr>
        <w:t xml:space="preserve">a) Detalii privind desfășurarea activităților de curs </w:t>
      </w:r>
    </w:p>
    <w:p w:rsidR="00000000" w:rsidDel="00000000" w:rsidP="00000000" w:rsidRDefault="00000000" w:rsidRPr="00000000" w14:paraId="0000015C">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Prelegeri și expuneri structurate, aferente planificării calendaristice;</w:t>
      </w:r>
    </w:p>
    <w:p w:rsidR="00000000" w:rsidDel="00000000" w:rsidP="00000000" w:rsidRDefault="00000000" w:rsidRPr="00000000" w14:paraId="0000015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referitoare la contextualizarea temelor studiate asupra stărilor din România în evoluția lor longitudinală; </w:t>
      </w:r>
    </w:p>
    <w:p w:rsidR="00000000" w:rsidDel="00000000" w:rsidP="00000000" w:rsidRDefault="00000000" w:rsidRPr="00000000" w14:paraId="0000015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Încurajarea studenților să intervină cu expunerea unor puncte de vedere individuale referitoare la problematizarea aspectelor atinse în cadrul temelor prezentate. </w:t>
      </w:r>
    </w:p>
    <w:p w:rsidR="00000000" w:rsidDel="00000000" w:rsidP="00000000" w:rsidRDefault="00000000" w:rsidRPr="00000000" w14:paraId="00000160">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tl w:val="0"/>
        </w:rPr>
      </w:r>
    </w:p>
    <w:p w:rsidR="00000000" w:rsidDel="00000000" w:rsidP="00000000" w:rsidRDefault="00000000" w:rsidRPr="00000000" w14:paraId="00000161">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Fonts w:ascii="Times New Roman" w:cs="Times New Roman" w:eastAsia="Times New Roman" w:hAnsi="Times New Roman"/>
          <w:b w:val="1"/>
          <w:bCs w:val="1"/>
          <w:i w:val="1"/>
          <w:iCs w:val="1"/>
          <w:u w:val="single"/>
          <w:rtl w:val="0"/>
        </w:rPr>
        <w:t xml:space="preserve">b) Detalii privind desfășurarea activităților de seminar</w:t>
      </w:r>
    </w:p>
    <w:p w:rsidR="00000000" w:rsidDel="00000000" w:rsidP="00000000" w:rsidRDefault="00000000" w:rsidRPr="00000000" w14:paraId="00000162">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Desfășurarea a 6 dezbateri și 5 workshop-uri, corespunzătoare modulelor specificate în programa analitică;</w:t>
      </w:r>
    </w:p>
    <w:p w:rsidR="00000000" w:rsidDel="00000000" w:rsidP="00000000" w:rsidRDefault="00000000" w:rsidRPr="00000000" w14:paraId="00000163">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fiecare dezbatere vor fi formate două echipe (echipa afirmatoare și echipa negatoare) a câte trei studenți/e fiecare;</w:t>
      </w:r>
    </w:p>
    <w:p w:rsidR="00000000" w:rsidDel="00000000" w:rsidP="00000000" w:rsidRDefault="00000000" w:rsidRPr="00000000" w14:paraId="00000164">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Lista surselor bibliografice folosite de fiecare echipă pentru dezbatere va fi înmânată în ziua dezbaterii titularei/ului de seminar; </w:t>
      </w:r>
    </w:p>
    <w:p w:rsidR="00000000" w:rsidDel="00000000" w:rsidP="00000000" w:rsidRDefault="00000000" w:rsidRPr="00000000" w14:paraId="00000165">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Temele dezbaterilor precum și cele ale workshop-urilor vor fi stabilite pentru fiecare grupă în parte;</w:t>
      </w:r>
    </w:p>
    <w:p w:rsidR="00000000" w:rsidDel="00000000" w:rsidP="00000000" w:rsidRDefault="00000000" w:rsidRPr="00000000" w14:paraId="00000166">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Fiecare student/ă este obligat/ă să participe la o dezbatere în calitate de membru al unei echipe. Nu este agreată participarea studenților la mai mult de o dezbatere, din cauza numărului mare de studenți din grupă. Prin urmare, studenții sunt rugați să considere participarea la dezbatere drept o oportunitate de a-și suplimenta numărul de puncte. Dacă numărul de studenți din cadrul grupei este mic și toți studenții au participat deja la câte o dezbatere, este posibil ca studenții doritori să participe la o dezbatere suplimentară, pentru care vor fi notați.</w:t>
      </w:r>
    </w:p>
    <w:p w:rsidR="00000000" w:rsidDel="00000000" w:rsidP="00000000" w:rsidRDefault="00000000" w:rsidRPr="00000000" w14:paraId="00000167">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Studenții din sală vor putea interveni prin completări, referiri, întrebări ș.a., conform strategiei dezbaterii. Activitatea lor va fi evaluată conform gradului de implicare. Studenții din sală pot fi selectați de profesor pentru a răspunde la întrebări legate de prezentările făcute, prin urmare atenția la dezbatere este absolut necesară. </w:t>
      </w:r>
    </w:p>
    <w:p w:rsidR="00000000" w:rsidDel="00000000" w:rsidP="00000000" w:rsidRDefault="00000000" w:rsidRPr="00000000" w14:paraId="00000168">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obligatoriu ca studenții să-și prezinte moțiunea în fața clasei, în picioare. Sunt permise foi, laptopuri, tablete (nu telefon!), dar nu este permisă citirea unui text (pentru asta studentul va fi depunctat). Înainte de a participa la dezbatere, studenții sînt încurajați să se informeze cu privire la diferența dintre participarea la o dezbatere și prezentarea unei declarații.</w:t>
      </w:r>
    </w:p>
    <w:p w:rsidR="00000000" w:rsidDel="00000000" w:rsidP="00000000" w:rsidRDefault="00000000" w:rsidRPr="00000000" w14:paraId="00000169">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cadrul fiecărui seminar de tip workshop studenții vor concepe în scris un punct de vedere individual (</w:t>
      </w:r>
      <w:r w:rsidDel="00000000" w:rsidR="00000000" w:rsidRPr="00000000">
        <w:rPr>
          <w:rFonts w:ascii="Times New Roman" w:cs="Times New Roman" w:eastAsia="Times New Roman" w:hAnsi="Times New Roman"/>
          <w:i w:val="1"/>
          <w:iCs w:val="1"/>
          <w:rtl w:val="0"/>
        </w:rPr>
        <w:t xml:space="preserve">position paper)</w:t>
      </w:r>
      <w:r w:rsidDel="00000000" w:rsidR="00000000" w:rsidRPr="00000000">
        <w:rPr>
          <w:rFonts w:ascii="Times New Roman" w:cs="Times New Roman" w:eastAsia="Times New Roman" w:hAnsi="Times New Roman"/>
          <w:rtl w:val="0"/>
        </w:rPr>
        <w:t xml:space="preserve"> prin care să-și exprime argumentat poziția referitoare la un subiect ce ține de realitatea curentă. În acest sens este necesară parcurgerea cu regularitate a presei scrise naționale și europene. Subiectul acestei lucrări este stabilită de profesor și nu este anunțată în prealabil.</w:t>
      </w:r>
    </w:p>
    <w:p w:rsidR="00000000" w:rsidDel="00000000" w:rsidP="00000000" w:rsidRDefault="00000000" w:rsidRPr="00000000" w14:paraId="0000016A">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Aceste lucrări nu pot fi trimise profesorului pe e-mail și nici încărcate pe platforma Moodle. Lucrările vor fi elaborate în ultima parte a workshopului.</w:t>
      </w:r>
    </w:p>
    <w:p w:rsidR="00000000" w:rsidDel="00000000" w:rsidP="00000000" w:rsidRDefault="00000000" w:rsidRPr="00000000" w14:paraId="0000016B">
      <w:pPr>
        <w:numPr>
          <w:ilvl w:val="0"/>
          <w:numId w:val="9"/>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Studenții sunt rugați să acorde atenție structurii lucrării, dar și ortografiei și punctuației. Pentru greșeli vor fi depunctați.</w:t>
      </w:r>
    </w:p>
    <w:p w:rsidR="00000000" w:rsidDel="00000000" w:rsidP="00000000" w:rsidRDefault="00000000" w:rsidRPr="00000000" w14:paraId="000001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40" w:before="0" w:line="240" w:lineRule="auto"/>
        <w:ind w:left="720"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Examenul parțial</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are loc în prima săptămână de școală din decembrie. Rezultatele vor fi publicate folosindu-se codul studentului. Publicarea se va efectua prin platforma Moodle, cel mai târziu, până la începutul primei săptămâni de școală din ianuarie anul următor.</w:t>
      </w:r>
    </w:p>
    <w:p w:rsidR="00000000" w:rsidDel="00000000" w:rsidP="00000000" w:rsidRDefault="00000000" w:rsidRPr="00000000" w14:paraId="0000016D">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tl w:val="0"/>
        </w:rPr>
      </w:r>
    </w:p>
    <w:p w:rsidR="00000000" w:rsidDel="00000000" w:rsidP="00000000" w:rsidRDefault="00000000" w:rsidRPr="00000000" w14:paraId="0000016E">
      <w:pPr>
        <w:spacing w:after="0" w:line="240" w:lineRule="auto"/>
        <w:jc w:val="both"/>
        <w:rPr>
          <w:rFonts w:ascii="Times New Roman" w:cs="Times New Roman" w:eastAsia="Times New Roman" w:hAnsi="Times New Roman"/>
          <w:b w:val="1"/>
          <w:bCs w:val="1"/>
          <w:i w:val="1"/>
          <w:iCs w:val="1"/>
          <w:u w:val="single"/>
        </w:rPr>
      </w:pPr>
      <w:r w:rsidDel="00000000" w:rsidR="00000000" w:rsidRPr="00000000">
        <w:rPr>
          <w:rFonts w:ascii="Times New Roman" w:cs="Times New Roman" w:eastAsia="Times New Roman" w:hAnsi="Times New Roman"/>
          <w:b w:val="1"/>
          <w:bCs w:val="1"/>
          <w:i w:val="1"/>
          <w:iCs w:val="1"/>
          <w:u w:val="single"/>
          <w:rtl w:val="0"/>
        </w:rPr>
        <w:t xml:space="preserve">Instrucțiuni pentru pregătirea și desfășurarea dezbaterilor</w:t>
      </w:r>
    </w:p>
    <w:p w:rsidR="00000000" w:rsidDel="00000000" w:rsidP="00000000" w:rsidRDefault="00000000" w:rsidRPr="00000000" w14:paraId="0000016F">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ca o dezbatere să se desfășoare eficient este nevoie să se lucreze în echipă prin repartizarea sarcinilor de documentare, informare și fundamentare a cazului. Până la data desfășurării dezbaterii echipa trebuie să se întâlnească pentru a pregăti cazul;</w:t>
      </w:r>
    </w:p>
    <w:p w:rsidR="00000000" w:rsidDel="00000000" w:rsidP="00000000" w:rsidRDefault="00000000" w:rsidRPr="00000000" w14:paraId="00000170">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Fiecare echipă trebuie să-și elaboreze propria poziție care se va baza pe cel puțin două argumente;</w:t>
      </w:r>
    </w:p>
    <w:p w:rsidR="00000000" w:rsidDel="00000000" w:rsidP="00000000" w:rsidRDefault="00000000" w:rsidRPr="00000000" w14:paraId="00000171">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Rolul fiecărei echipe este de a prezenta o viziune proprie asupra fenomenului, procesului sau conceptului dezbătut, de a contrargumenta poziția enunțată de echipa adversară, de a-și reîntări poziția și de a elabora o concluzie coerentă asupra subiectului dezbătut;</w:t>
      </w:r>
    </w:p>
    <w:p w:rsidR="00000000" w:rsidDel="00000000" w:rsidP="00000000" w:rsidRDefault="00000000" w:rsidRPr="00000000" w14:paraId="00000172">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o argumentare coerentă fiecare echipă va utiliza resurse teoretice, date statistice, resurse audio-vizuale, grafice sau chiar animații;</w:t>
      </w:r>
    </w:p>
    <w:p w:rsidR="00000000" w:rsidDel="00000000" w:rsidP="00000000" w:rsidRDefault="00000000" w:rsidRPr="00000000" w14:paraId="00000173">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Timpul este limitat! Fiecare participant/ă la dezbatere trebuie să se încadreze strict în timpul alocat; </w:t>
      </w:r>
    </w:p>
    <w:p w:rsidR="00000000" w:rsidDel="00000000" w:rsidP="00000000" w:rsidRDefault="00000000" w:rsidRPr="00000000" w14:paraId="00000174">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Contează coerența informației, nu cantitatea informației;</w:t>
      </w:r>
    </w:p>
    <w:p w:rsidR="00000000" w:rsidDel="00000000" w:rsidP="00000000" w:rsidRDefault="00000000" w:rsidRPr="00000000" w14:paraId="00000175">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Fiecare participant/ă se va adresa sălii, nu moderatoarei/ului. Este recomandată interacțiunea cu ceilalți colegi din sală.</w:t>
      </w:r>
    </w:p>
    <w:p w:rsidR="00000000" w:rsidDel="00000000" w:rsidP="00000000" w:rsidRDefault="00000000" w:rsidRPr="00000000" w14:paraId="00000176">
      <w:pPr>
        <w:spacing w:after="0" w:line="24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77">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Strategia dezbaterii:</w:t>
      </w:r>
    </w:p>
    <w:p w:rsidR="00000000" w:rsidDel="00000000" w:rsidP="00000000" w:rsidRDefault="00000000" w:rsidRPr="00000000" w14:paraId="00000178">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Pasul 1. Prezentarea cazului:</w:t>
      </w:r>
    </w:p>
    <w:p w:rsidR="00000000" w:rsidDel="00000000" w:rsidP="00000000" w:rsidRDefault="00000000" w:rsidRPr="00000000" w14:paraId="00000179">
      <w:pPr>
        <w:numPr>
          <w:ilvl w:val="0"/>
          <w:numId w:val="7"/>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Afirmator 1 (3 minute</w:t>
      </w:r>
      <w:r w:rsidDel="00000000" w:rsidR="00000000" w:rsidRPr="00000000">
        <w:rPr>
          <w:rFonts w:ascii="Times New Roman" w:cs="Times New Roman" w:eastAsia="Times New Roman" w:hAnsi="Times New Roman"/>
          <w:rtl w:val="0"/>
        </w:rPr>
        <w:t xml:space="preserve">):  definește termenii cheie ai moțiunii supuse dezbaterii în viziunea echipei afirmatoare. Prezintă sintetic argumentele elaborate de echipa afirmatoare;</w:t>
      </w:r>
    </w:p>
    <w:p w:rsidR="00000000" w:rsidDel="00000000" w:rsidP="00000000" w:rsidRDefault="00000000" w:rsidRPr="00000000" w14:paraId="0000017A">
      <w:pPr>
        <w:numPr>
          <w:ilvl w:val="0"/>
          <w:numId w:val="7"/>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Negator 1 (3 minute):</w:t>
      </w:r>
      <w:r w:rsidDel="00000000" w:rsidR="00000000" w:rsidRPr="00000000">
        <w:rPr>
          <w:rFonts w:ascii="Times New Roman" w:cs="Times New Roman" w:eastAsia="Times New Roman" w:hAnsi="Times New Roman"/>
          <w:rtl w:val="0"/>
        </w:rPr>
        <w:t xml:space="preserve">  definește termenii cheie ai moțiunii supuse dezbaterii în viziunea echipei Negatoare. Prezintă sintetic argumentele echipei sale. Combate argumentele enunțate de echipa afirmatoare;</w:t>
      </w:r>
    </w:p>
    <w:p w:rsidR="00000000" w:rsidDel="00000000" w:rsidP="00000000" w:rsidRDefault="00000000" w:rsidRPr="00000000" w14:paraId="0000017B">
      <w:pPr>
        <w:numPr>
          <w:ilvl w:val="0"/>
          <w:numId w:val="7"/>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Intervenții din sală (10 minute):</w:t>
      </w:r>
      <w:r w:rsidDel="00000000" w:rsidR="00000000" w:rsidRPr="00000000">
        <w:rPr>
          <w:rFonts w:ascii="Times New Roman" w:cs="Times New Roman" w:eastAsia="Times New Roman" w:hAnsi="Times New Roman"/>
          <w:rtl w:val="0"/>
        </w:rPr>
        <w:t xml:space="preserve"> întrebări de clarificare, comentarii și sugestii. Membrii celor două echipe își pot de asemenea adresa reciproc întrebări.</w:t>
      </w:r>
    </w:p>
    <w:p w:rsidR="00000000" w:rsidDel="00000000" w:rsidP="00000000" w:rsidRDefault="00000000" w:rsidRPr="00000000" w14:paraId="0000017C">
      <w:pPr>
        <w:spacing w:after="0" w:line="24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7D">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Pasul 2. Dezbaterea cazului:</w:t>
      </w:r>
    </w:p>
    <w:p w:rsidR="00000000" w:rsidDel="00000000" w:rsidP="00000000" w:rsidRDefault="00000000" w:rsidRPr="00000000" w14:paraId="0000017E">
      <w:pPr>
        <w:numPr>
          <w:ilvl w:val="0"/>
          <w:numId w:val="6"/>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Afirmator 2 (5 minute):</w:t>
      </w:r>
      <w:r w:rsidDel="00000000" w:rsidR="00000000" w:rsidRPr="00000000">
        <w:rPr>
          <w:rFonts w:ascii="Times New Roman" w:cs="Times New Roman" w:eastAsia="Times New Roman" w:hAnsi="Times New Roman"/>
          <w:rtl w:val="0"/>
        </w:rPr>
        <w:t xml:space="preserve"> contrargumentează poziția prezentată de Negator 1, reîntărește poziția echipei proprii prin aducerea de informații suplimentare la argumentele enunțate;</w:t>
      </w:r>
    </w:p>
    <w:p w:rsidR="00000000" w:rsidDel="00000000" w:rsidP="00000000" w:rsidRDefault="00000000" w:rsidRPr="00000000" w14:paraId="0000017F">
      <w:pPr>
        <w:numPr>
          <w:ilvl w:val="0"/>
          <w:numId w:val="6"/>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Negator 2 (5 minute)</w:t>
      </w:r>
      <w:r w:rsidDel="00000000" w:rsidR="00000000" w:rsidRPr="00000000">
        <w:rPr>
          <w:rFonts w:ascii="Times New Roman" w:cs="Times New Roman" w:eastAsia="Times New Roman" w:hAnsi="Times New Roman"/>
          <w:rtl w:val="0"/>
        </w:rPr>
        <w:t xml:space="preserve">: reîntărește poziția echipei proprii după contrargumentarea efectuată de Afirmator 2, prin aducerea de informații suplimentare la argumentele enunțate. Totodată, continuă să contrargumenteze întregul caz al echipei Afirmatoare;</w:t>
      </w:r>
    </w:p>
    <w:p w:rsidR="00000000" w:rsidDel="00000000" w:rsidP="00000000" w:rsidRDefault="00000000" w:rsidRPr="00000000" w14:paraId="00000180">
      <w:pPr>
        <w:numPr>
          <w:ilvl w:val="0"/>
          <w:numId w:val="6"/>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Intervenții din sală (15 minute)</w:t>
      </w:r>
      <w:r w:rsidDel="00000000" w:rsidR="00000000" w:rsidRPr="00000000">
        <w:rPr>
          <w:rFonts w:ascii="Times New Roman" w:cs="Times New Roman" w:eastAsia="Times New Roman" w:hAnsi="Times New Roman"/>
          <w:rtl w:val="0"/>
        </w:rPr>
        <w:t xml:space="preserve">: întrebări de clarificare, comentarii și sugestii. Membrii celor două echipe își pot de asemenea adresa reciproc întrebări.</w:t>
      </w:r>
    </w:p>
    <w:p w:rsidR="00000000" w:rsidDel="00000000" w:rsidP="00000000" w:rsidRDefault="00000000" w:rsidRPr="00000000" w14:paraId="0000018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spacing w:after="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Pasul 3. Concluzionarea cazului:</w:t>
      </w:r>
    </w:p>
    <w:p w:rsidR="00000000" w:rsidDel="00000000" w:rsidP="00000000" w:rsidRDefault="00000000" w:rsidRPr="00000000" w14:paraId="00000183">
      <w:pPr>
        <w:numPr>
          <w:ilvl w:val="0"/>
          <w:numId w:val="8"/>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Afirmator 3 (4 minute):</w:t>
      </w:r>
      <w:r w:rsidDel="00000000" w:rsidR="00000000" w:rsidRPr="00000000">
        <w:rPr>
          <w:rFonts w:ascii="Times New Roman" w:cs="Times New Roman" w:eastAsia="Times New Roman" w:hAnsi="Times New Roman"/>
          <w:rtl w:val="0"/>
        </w:rPr>
        <w:t xml:space="preserve"> contrargumentează intervenția Negatorului 2. Restabilește cazul echipei Afirmatoare. Concluzionează dezbaterea din punctul de vedere al echipei Afirmatoare. </w:t>
      </w:r>
    </w:p>
    <w:p w:rsidR="00000000" w:rsidDel="00000000" w:rsidP="00000000" w:rsidRDefault="00000000" w:rsidRPr="00000000" w14:paraId="00000184">
      <w:pPr>
        <w:numPr>
          <w:ilvl w:val="0"/>
          <w:numId w:val="8"/>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Negator 3 (4 minute):</w:t>
      </w:r>
      <w:r w:rsidDel="00000000" w:rsidR="00000000" w:rsidRPr="00000000">
        <w:rPr>
          <w:rFonts w:ascii="Times New Roman" w:cs="Times New Roman" w:eastAsia="Times New Roman" w:hAnsi="Times New Roman"/>
          <w:rtl w:val="0"/>
        </w:rPr>
        <w:t xml:space="preserve"> restabilește cazul echipei Negatoare. Concluzionează dezbaterea din punctul de vedere al echipei Negatoare.</w:t>
      </w:r>
    </w:p>
    <w:p w:rsidR="00000000" w:rsidDel="00000000" w:rsidP="00000000" w:rsidRDefault="00000000" w:rsidRPr="00000000" w14:paraId="0000018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 Criterii de evaluare</w:t>
      </w:r>
      <w:r w:rsidDel="00000000" w:rsidR="00000000" w:rsidRPr="00000000">
        <w:rPr>
          <w:rtl w:val="0"/>
        </w:rPr>
      </w:r>
    </w:p>
    <w:p w:rsidR="00000000" w:rsidDel="00000000" w:rsidP="00000000" w:rsidRDefault="00000000" w:rsidRPr="00000000" w14:paraId="00000187">
      <w:pPr>
        <w:numPr>
          <w:ilvl w:val="0"/>
          <w:numId w:val="10"/>
        </w:numPr>
        <w:spacing w:after="0" w:line="240" w:lineRule="auto"/>
        <w:ind w:left="720" w:hanging="36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Criteriul de prezență - eliminatoriu, condiția pentru a intra în examen:</w:t>
      </w:r>
    </w:p>
    <w:p w:rsidR="00000000" w:rsidDel="00000000" w:rsidP="00000000" w:rsidRDefault="00000000" w:rsidRPr="00000000" w14:paraId="00000188">
      <w:pPr>
        <w:numPr>
          <w:ilvl w:val="0"/>
          <w:numId w:val="11"/>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Minimum 7 prezențe la seminar;</w:t>
      </w:r>
    </w:p>
    <w:p w:rsidR="00000000" w:rsidDel="00000000" w:rsidP="00000000" w:rsidRDefault="00000000" w:rsidRPr="00000000" w14:paraId="0000018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8A">
      <w:pPr>
        <w:numPr>
          <w:ilvl w:val="0"/>
          <w:numId w:val="10"/>
        </w:numPr>
        <w:spacing w:after="0" w:line="240" w:lineRule="auto"/>
        <w:ind w:left="720" w:hanging="36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Evaluarea participării active la seminarii:</w:t>
      </w:r>
    </w:p>
    <w:p w:rsidR="00000000" w:rsidDel="00000000" w:rsidP="00000000" w:rsidRDefault="00000000" w:rsidRPr="00000000" w14:paraId="0000018B">
      <w:pPr>
        <w:numPr>
          <w:ilvl w:val="0"/>
          <w:numId w:val="12"/>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puncte – pentru intervenții multiple, coerente, argumentate și plauzibile;</w:t>
      </w:r>
    </w:p>
    <w:p w:rsidR="00000000" w:rsidDel="00000000" w:rsidP="00000000" w:rsidRDefault="00000000" w:rsidRPr="00000000" w14:paraId="0000018C">
      <w:pPr>
        <w:numPr>
          <w:ilvl w:val="0"/>
          <w:numId w:val="12"/>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puncte – pentru intervenții și completări, de o coerență medie;</w:t>
      </w:r>
    </w:p>
    <w:p w:rsidR="00000000" w:rsidDel="00000000" w:rsidP="00000000" w:rsidRDefault="00000000" w:rsidRPr="00000000" w14:paraId="0000018D">
      <w:pPr>
        <w:numPr>
          <w:ilvl w:val="0"/>
          <w:numId w:val="12"/>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punct – pentru o intervenție sau completare la argumentele enunțate de alți studenți;</w:t>
      </w:r>
    </w:p>
    <w:p w:rsidR="00000000" w:rsidDel="00000000" w:rsidP="00000000" w:rsidRDefault="00000000" w:rsidRPr="00000000" w14:paraId="0000018E">
      <w:pPr>
        <w:numPr>
          <w:ilvl w:val="0"/>
          <w:numId w:val="12"/>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 puncte pentru neparticipare și dezinteres;</w:t>
      </w:r>
    </w:p>
    <w:p w:rsidR="00000000" w:rsidDel="00000000" w:rsidP="00000000" w:rsidRDefault="00000000" w:rsidRPr="00000000" w14:paraId="0000018F">
      <w:pPr>
        <w:spacing w:after="0" w:line="240" w:lineRule="auto"/>
        <w:ind w:left="36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0">
      <w:pPr>
        <w:numPr>
          <w:ilvl w:val="0"/>
          <w:numId w:val="10"/>
        </w:numPr>
        <w:spacing w:after="0" w:line="240" w:lineRule="auto"/>
        <w:ind w:left="720" w:hanging="36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Evaluarea participării la dezbatere ca membru de echipă:</w:t>
      </w:r>
    </w:p>
    <w:p w:rsidR="00000000" w:rsidDel="00000000" w:rsidP="00000000" w:rsidRDefault="00000000" w:rsidRPr="00000000" w14:paraId="00000191">
      <w:pPr>
        <w:numPr>
          <w:ilvl w:val="0"/>
          <w:numId w:val="16"/>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puncte – pentru o argumentare coerentă și plauzibilă și o prezență sigură în fața publicului;</w:t>
      </w:r>
    </w:p>
    <w:p w:rsidR="00000000" w:rsidDel="00000000" w:rsidP="00000000" w:rsidRDefault="00000000" w:rsidRPr="00000000" w14:paraId="00000192">
      <w:pPr>
        <w:numPr>
          <w:ilvl w:val="0"/>
          <w:numId w:val="16"/>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puncte – pentru o argumentare plauzibilă și coerentă, dar nesigură;</w:t>
      </w:r>
    </w:p>
    <w:p w:rsidR="00000000" w:rsidDel="00000000" w:rsidP="00000000" w:rsidRDefault="00000000" w:rsidRPr="00000000" w14:paraId="00000193">
      <w:pPr>
        <w:numPr>
          <w:ilvl w:val="0"/>
          <w:numId w:val="16"/>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puncte – pentru o argumentare de o coerență mai slabă, dar plauzibilă;</w:t>
      </w:r>
    </w:p>
    <w:p w:rsidR="00000000" w:rsidDel="00000000" w:rsidP="00000000" w:rsidRDefault="00000000" w:rsidRPr="00000000" w14:paraId="00000194">
      <w:pPr>
        <w:numPr>
          <w:ilvl w:val="0"/>
          <w:numId w:val="16"/>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 puncte – lipsa totală a argumentelor;</w:t>
      </w:r>
    </w:p>
    <w:p w:rsidR="00000000" w:rsidDel="00000000" w:rsidP="00000000" w:rsidRDefault="00000000" w:rsidRPr="00000000" w14:paraId="00000195">
      <w:pPr>
        <w:spacing w:after="0" w:line="240" w:lineRule="auto"/>
        <w:ind w:left="72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96">
      <w:pPr>
        <w:numPr>
          <w:ilvl w:val="0"/>
          <w:numId w:val="10"/>
        </w:numPr>
        <w:spacing w:after="0" w:line="240" w:lineRule="auto"/>
        <w:ind w:left="720" w:hanging="36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Evaluarea </w:t>
      </w:r>
      <w:r w:rsidDel="00000000" w:rsidR="00000000" w:rsidRPr="00000000">
        <w:rPr>
          <w:rFonts w:ascii="Times New Roman" w:cs="Times New Roman" w:eastAsia="Times New Roman" w:hAnsi="Times New Roman"/>
          <w:b w:val="1"/>
          <w:bCs w:val="1"/>
          <w:i w:val="1"/>
          <w:iCs w:val="1"/>
          <w:rtl w:val="0"/>
        </w:rPr>
        <w:t xml:space="preserve">position paper</w:t>
      </w:r>
      <w:r w:rsidDel="00000000" w:rsidR="00000000" w:rsidRPr="00000000">
        <w:rPr>
          <w:rFonts w:ascii="Times New Roman" w:cs="Times New Roman" w:eastAsia="Times New Roman" w:hAnsi="Times New Roman"/>
          <w:b w:val="1"/>
          <w:bCs w:val="1"/>
          <w:rtl w:val="0"/>
        </w:rPr>
        <w:t xml:space="preserve">-urilor:</w:t>
      </w:r>
    </w:p>
    <w:bookmarkStart w:colFirst="0" w:colLast="0" w:name="bookmark=id.pjencpm2tqrr" w:id="0"/>
    <w:bookmarkEnd w:id="0"/>
    <w:bookmarkStart w:colFirst="0" w:colLast="0" w:name="bookmark=id.9x4npv5aeyqu" w:id="1"/>
    <w:bookmarkEnd w:id="1"/>
    <w:p w:rsidR="00000000" w:rsidDel="00000000" w:rsidP="00000000" w:rsidRDefault="00000000" w:rsidRPr="00000000" w14:paraId="00000197">
      <w:pPr>
        <w:numPr>
          <w:ilvl w:val="0"/>
          <w:numId w:val="13"/>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puncte – pentru o argumentare coerentă și plauzibilă;</w:t>
      </w:r>
    </w:p>
    <w:p w:rsidR="00000000" w:rsidDel="00000000" w:rsidP="00000000" w:rsidRDefault="00000000" w:rsidRPr="00000000" w14:paraId="00000198">
      <w:pPr>
        <w:numPr>
          <w:ilvl w:val="0"/>
          <w:numId w:val="13"/>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puncte – pentru o argumentare plauzibilă și coerentă, dar nesigură;</w:t>
      </w:r>
    </w:p>
    <w:p w:rsidR="00000000" w:rsidDel="00000000" w:rsidP="00000000" w:rsidRDefault="00000000" w:rsidRPr="00000000" w14:paraId="00000199">
      <w:pPr>
        <w:numPr>
          <w:ilvl w:val="0"/>
          <w:numId w:val="13"/>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puncte – pentru o argumentare de o coerență mai slabă, dar plauzibilă;</w:t>
      </w:r>
    </w:p>
    <w:p w:rsidR="00000000" w:rsidDel="00000000" w:rsidP="00000000" w:rsidRDefault="00000000" w:rsidRPr="00000000" w14:paraId="0000019A">
      <w:pPr>
        <w:numPr>
          <w:ilvl w:val="0"/>
          <w:numId w:val="13"/>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 puncte – lipsa totală a argumentelor.</w:t>
      </w:r>
    </w:p>
    <w:p w:rsidR="00000000" w:rsidDel="00000000" w:rsidP="00000000" w:rsidRDefault="00000000" w:rsidRPr="00000000" w14:paraId="0000019B">
      <w:pPr>
        <w:spacing w:after="0" w:line="240" w:lineRule="auto"/>
        <w:ind w:left="36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9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Nota de la seminar:</w:t>
      </w:r>
      <w:r w:rsidDel="00000000" w:rsidR="00000000" w:rsidRPr="00000000">
        <w:rPr>
          <w:rtl w:val="0"/>
        </w:rPr>
      </w:r>
    </w:p>
    <w:p w:rsidR="00000000" w:rsidDel="00000000" w:rsidP="00000000" w:rsidRDefault="00000000" w:rsidRPr="00000000" w14:paraId="0000019D">
      <w:pPr>
        <w:numPr>
          <w:ilvl w:val="0"/>
          <w:numId w:val="14"/>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Suma tuturor punctelor acumulate de un/o student/ă va reprezenta punctajul său total, din care se va calcula nota de seminar;</w:t>
      </w:r>
    </w:p>
    <w:p w:rsidR="00000000" w:rsidDel="00000000" w:rsidP="00000000" w:rsidRDefault="00000000" w:rsidRPr="00000000" w14:paraId="0000019E">
      <w:pPr>
        <w:numPr>
          <w:ilvl w:val="0"/>
          <w:numId w:val="14"/>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Nota de seminar se calculează astfel: punctajul maxim obținut în cadrul unei grupe se împarte la 7 rezultând o scală de notare de la 10 la 4; conform poziționării punctajului fiecărui student pe scala de notare se deduce nota corespunzătoare acestuia;</w:t>
      </w:r>
    </w:p>
    <w:p w:rsidR="00000000" w:rsidDel="00000000" w:rsidP="00000000" w:rsidRDefault="00000000" w:rsidRPr="00000000" w14:paraId="0000019F">
      <w:pPr>
        <w:numPr>
          <w:ilvl w:val="0"/>
          <w:numId w:val="14"/>
        </w:numPr>
        <w:spacing w:after="0" w:line="240" w:lineRule="auto"/>
        <w:ind w:left="108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De exemplu</w:t>
      </w:r>
      <w:r w:rsidDel="00000000" w:rsidR="00000000" w:rsidRPr="00000000">
        <w:rPr>
          <w:rFonts w:ascii="Times New Roman" w:cs="Times New Roman" w:eastAsia="Times New Roman" w:hAnsi="Times New Roman"/>
          <w:rtl w:val="0"/>
        </w:rPr>
        <w:t xml:space="preserve">, să presupunem că la Grupa 8 punctajul maxim obținut de un/o student/ă a fost de 70 puncte, rezultând împărțirea 70/7 = 10 puncte și scala de notare: </w:t>
      </w:r>
    </w:p>
    <w:p w:rsidR="00000000" w:rsidDel="00000000" w:rsidP="00000000" w:rsidRDefault="00000000" w:rsidRPr="00000000" w14:paraId="000001A0">
      <w:pPr>
        <w:spacing w:after="0" w:line="240" w:lineRule="auto"/>
        <w:ind w:left="108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nota 10: 70 - 61 puncte; pentru nota 9: 60 - 51 puncte; pentru nota 8: 50 - 41 puncte; pentru nota 7: 40 - 31 puncte; pentru nota 6: 30 - 21 puncte; pentru nota 5: 20 - 11 puncte; pentru nota 4: 10 - 1 puncte. O persoană cu 56p. va avea în cazul dat exemplu nota 9.</w:t>
      </w:r>
    </w:p>
    <w:p w:rsidR="00000000" w:rsidDel="00000000" w:rsidP="00000000" w:rsidRDefault="00000000" w:rsidRPr="00000000" w14:paraId="000001A1">
      <w:pPr>
        <w:spacing w:after="0" w:line="240" w:lineRule="auto"/>
        <w:ind w:left="108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cazul în care între primul punctaj din grupă și următorul clasat este o diferență foarte mare (de ex. 10p), primul clasat poate fi scutit de examenul scris final, iar scala pentru notarea celorlalți se va calcula pornind de la punctajul următorului clasat.</w:t>
      </w:r>
    </w:p>
    <w:p w:rsidR="00000000" w:rsidDel="00000000" w:rsidP="00000000" w:rsidRDefault="00000000" w:rsidRPr="00000000" w14:paraId="000001A2">
      <w:pPr>
        <w:spacing w:after="4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3">
      <w:pPr>
        <w:spacing w:after="40"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Informații suplimentare privind afișarea rezultatelor :</w:t>
      </w:r>
    </w:p>
    <w:p w:rsidR="00000000" w:rsidDel="00000000" w:rsidP="00000000" w:rsidRDefault="00000000" w:rsidRPr="00000000" w14:paraId="000001A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La final lunii noiembrie (adică după 7 săptămâni de activitate didactică), pe Moodle va fi publicată, spre informare, o listă cu studenții care au cele mai puține puncte și prezențe la seminar.</w:t>
      </w:r>
    </w:p>
    <w:p w:rsidR="00000000" w:rsidDel="00000000" w:rsidP="00000000" w:rsidRDefault="00000000" w:rsidRPr="00000000" w14:paraId="000001A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Cel mai devreme, studenții vor ști câte puncte au acumulat la seminarul ISE în cursul ultimei săptămâni de școală din decembrie (săptămâna de dinainte de vacanță). Listele cu puncte și cu situația prezențelor la seminar vor fi afișate atunci pe Moodle (în format pdf, cod student). Cei care au puține puncte (adică sunt în pericol de a nu promova seminarul, sau de a avea notă mică) ar mai avea timp să aibă intervenții în cele 2 săptămâni de școală rămase până la sfârșitul semestrului. Acești studenți vor avea prioritate în fața celor care doresc doar să-și suplimenteze punctajul pentru o notă mai mare. </w:t>
      </w:r>
    </w:p>
    <w:p w:rsidR="00000000" w:rsidDel="00000000" w:rsidP="00000000" w:rsidRDefault="00000000" w:rsidRPr="00000000" w14:paraId="000001A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Rezultatele finale de la seminar</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vor fi publicate până la sfârșitul lunii ianuarie pe Moodle (folosindu-se codul studentului). Rezultatele finale este posibil să nu fie publicate la toate grupele în aceeași zi, dat fiind programarea seminarelor și disponibilitatea formatorilor.</w:t>
      </w:r>
    </w:p>
    <w:p w:rsidR="00000000" w:rsidDel="00000000" w:rsidP="00000000" w:rsidRDefault="00000000" w:rsidRPr="00000000" w14:paraId="000001A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Exonerarea de examenul final</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nu este o obligație, profesorul poate să nu acorde acest drept. Este o formă de încurajare a celor mai buni studenți de a folosi timpul de examen și de pregătire pentru alte activități universitare.</w:t>
      </w:r>
    </w:p>
    <w:p w:rsidR="00000000" w:rsidDel="00000000" w:rsidP="00000000" w:rsidRDefault="00000000" w:rsidRPr="00000000" w14:paraId="000001A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Absențele de la seminar din motive medicale se discută de la caz la caz cu titularul de seminar. Pentru documente medicale sau alte situații studenții sunt rugați să se adreseze secretariatului Facultății de Științe Politice.</w:t>
      </w:r>
    </w:p>
    <w:p w:rsidR="00000000" w:rsidDel="00000000" w:rsidP="00000000" w:rsidRDefault="00000000" w:rsidRPr="00000000" w14:paraId="000001A9">
      <w:pPr>
        <w:spacing w:after="0" w:line="24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A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Validarea activităților extracurriculare</w:t>
      </w:r>
      <w:r w:rsidDel="00000000" w:rsidR="00000000" w:rsidRPr="00000000">
        <w:rPr>
          <w:rtl w:val="0"/>
        </w:rPr>
      </w:r>
    </w:p>
    <w:p w:rsidR="00000000" w:rsidDel="00000000" w:rsidP="00000000" w:rsidRDefault="00000000" w:rsidRPr="00000000" w14:paraId="000001A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Studenții/ele sunt încurajați/e să se implice în diverse activități extracurriculare din domeniul educației formale, nonformale sau informale, ale căror tematici corespund subiectelor abordate în cadrul cursului „Introducere în Studiile Europene”. Pentru validarea acestui tip de activități studenții trebuie să prezinte pe parcursul semestrului copiile actelor de certificare (diplome, adeverințe) care să dovedească participarea la respectivele activități extracurriculare.</w:t>
      </w:r>
    </w:p>
    <w:p w:rsidR="00000000" w:rsidDel="00000000" w:rsidP="00000000" w:rsidRDefault="00000000" w:rsidRPr="00000000" w14:paraId="000001A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acest tip de activitate se poate acorda max. 1 punct din nota de seminar.</w:t>
      </w:r>
    </w:p>
    <w:p w:rsidR="00000000" w:rsidDel="00000000" w:rsidP="00000000" w:rsidRDefault="00000000" w:rsidRPr="00000000" w14:paraId="000001AD">
      <w:pPr>
        <w:spacing w:line="360"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E">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7"/>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p w:rsidR="00000000" w:rsidDel="00000000" w:rsidP="00000000" w:rsidRDefault="00000000" w:rsidRPr="00000000" w14:paraId="000001A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1B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p w:rsidR="00000000" w:rsidDel="00000000" w:rsidP="00000000" w:rsidRDefault="00000000" w:rsidRPr="00000000" w14:paraId="000001B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B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p w:rsidR="00000000" w:rsidDel="00000000" w:rsidP="00000000" w:rsidRDefault="00000000" w:rsidRPr="00000000" w14:paraId="000001B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B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în format tipărit și materiale video privind procesele studiate.</w:t>
            </w:r>
          </w:p>
        </w:tc>
      </w:tr>
    </w:tbl>
    <w:p w:rsidR="00000000" w:rsidDel="00000000" w:rsidP="00000000" w:rsidRDefault="00000000" w:rsidRPr="00000000" w14:paraId="000001B5">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B6">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B7">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Amato, Giuliano. et al.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The History of the European Union : Constructing Utopia</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Oxford: Hart, 2019.</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Agustín, O. G., Jørgensen M. B.,  Solidarity and the 'Refugee Crisis' in Europe, Springer, 2019</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Bacci, M.L., Populația în istoria Europei, Polirom, 2003</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Badea-Guéritée, I.,  Ojică, A. (ed), Dialogul religiilor în Europa unită, Elefant Online, 2016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Bakardjieva Engelbrekt, Antonina et al., Trust in the European Union in Challenging Times, Palgrave Mcmillan, 2019</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Bakardjieva Engelbrekt, Antonina et al., The European Union and the Return of the Nation State, Palgrave Mcmillan, 2020</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Bartolini, S., Restructuring Europe: Centre formation, system building and political structuring between the nation-state and the European Union, Oxford University Press, 2005</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Bărbulescu, Iordan (coord.). Clara Volintiru, Miruna Troncotă, Nicolae Toderaş. – Regional Democracy Promotion – Romania in Relation to the Western Balkans and Eastern Partnership States, București, Tritonic Books, 2018</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Bărgăoanu, Alina. Examenul Schengen. În căutarea sferei publice europene, București, Comunicare.ro, 2011</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Beard, M., O istorie a Romei antice, Trei, 2017</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Beaud, M., O istorie a capitalismului, Cartier, 2001</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Bellamy, R., and Kröger, S., Representation and Democracy in the EU: Does one come at the expense of the other?, Routledge, 2014</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Benevelo, L., Orașul în istoria Europei, Polirom, 2003</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Berstein, S.; Milza, P., Istoria Europei, Institutul European, 1998</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Bîrzea, C., Cetățenia europeană, Politeia, SNSPA, 2005</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Bock, G., Femeia în istoria Europei, Polirom, 2002</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Bressaelli, E., Europarties after enlargement: organization, ideology and competition, Palgrave Macmillan, 2014</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Broad, M.,  Kansikas, S., European Integration Beyond Brussels: Unity in East and West Europe Since 1945, Palgrave Macmillan, 2020</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Buda, M.V., O incursiune în evoluţia studiilor europene: studii europene în România, Presa Universitară Clujeană, 2017</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European Commission., Report on the impact of demographic change, 2020</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Compagnon, A.; Seebacher, J., Spiritul Europei, Polirom, 3 vol., 2002</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Connelly, J., From Peoples into Nations: A History of Eastern Europe, Princeton University Press, 2020 </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Corbett, Richard, și Daniel Kenealy. „Democracy in the EU”. in The European Union, de Richard Corbett și Daniel Kenealy. Oxford University Press, 2025 </w:t>
      </w:r>
      <w:hyperlink r:id="rId7">
        <w:r w:rsidDel="00000000" w:rsidR="00000000" w:rsidRPr="00000000">
          <w:rPr>
            <w:rFonts w:ascii="Times New Roman" w:cs="Times New Roman" w:eastAsia="Times New Roman" w:hAnsi="Times New Roman"/>
            <w:i w:val="0"/>
            <w:iCs w:val="0"/>
            <w:smallCaps w:val="0"/>
            <w:strike w:val="0"/>
            <w:color w:val="0000ff"/>
            <w:u w:val="single"/>
            <w:shd w:fill="auto" w:val="clear"/>
            <w:vertAlign w:val="baseline"/>
            <w:rtl w:val="0"/>
          </w:rPr>
          <w:t xml:space="preserve">https://doi.org/10.1093/hepl/9780198862246.003.0006</w:t>
        </w:r>
      </w:hyperlink>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Delanty, G., Iventing Europe: Idea, Identity, Reality, Macmillan, 1995</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Della Porta, Donatella et al, Participatory democracy in Southern Europe: causes, characteristics and consequences, Rowman &amp; Littlefield International, 2014</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Vries, Catherine E., Sara B. Hobolt, Sven-Oliver Proksch, și Jonathan B. Slapin. 2021. „13. Rule of Law and Judicial Politics”. În Foundations of European Politics, de Catherine E. De Vries, Sara B. Hobolt, Sven-Oliver Proksch, și Jonathan B. Slapin. Oxford University Press. https://doi.org/10.1093/hepl/9780198831303.003.0013.</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Duțu, Al., Ideea de Europa și evoluția conștiinței europene, All, 1999</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Featherstone, K.; Radaelli, C.M., The Politics of Europeanization, Oxford University Press, 2003</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Kershaw, I., Un Continent Fracturat: Europa, 1950-2017, Litera, 2019</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Martini, S., Quaranta, M., Citizens and Democracy in Europe: Contexts, Changes and Political Support, Palgrave Macmillan, 2020</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Mazower, M., Umbre peste Europa. Democrație și totalitarism în secolul XX, Grup Editorial Litera, 2018</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Morin, E., Gândind Europa, Trei, 2002</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Pagden, Anthony, The Idea of Europe: From Antiquity to the European Union. Woodrow Wilson Center Press. Cambridge University Press 2002. </w:t>
      </w:r>
      <w:hyperlink r:id="rId8">
        <w:r w:rsidDel="00000000" w:rsidR="00000000" w:rsidRPr="00000000">
          <w:rPr>
            <w:rFonts w:ascii="Times New Roman" w:cs="Times New Roman" w:eastAsia="Times New Roman" w:hAnsi="Times New Roman"/>
            <w:i w:val="0"/>
            <w:iCs w:val="0"/>
            <w:smallCaps w:val="0"/>
            <w:strike w:val="0"/>
            <w:color w:val="0000ff"/>
            <w:u w:val="single"/>
            <w:shd w:fill="auto" w:val="clear"/>
            <w:vertAlign w:val="baseline"/>
            <w:rtl w:val="0"/>
          </w:rPr>
          <w:t xml:space="preserve">https://doi.org/10.1017/CBO9780511496813</w:t>
        </w:r>
      </w:hyperlink>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Rietbergen, P. Europe. A Cultural History (4th ed.). Taylor and Francis, 2020</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https://www.perlego.com/book/2194186/europe-a-cultural-history-pdf (Original work published 2020)</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Roy, Oliver. Is Europe Christian?, Oxford University Press, 2020</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Rosener, W., Țăranii în istoria Europei, Polirom, 2003</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Rowinski, P., Post-Truth, Post-Press, Post-Europe: Euroscepticism And The Crisis Of Political Communication, Palgrave Macmillan, 2020 </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Sala, M.; Vintilă-Rădulescu, I., Limbile Europei, Univers Enciclopedic, 2001</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Shore, C., Building Europe: The Cultural Politics of European Integration, Routledge, 2000</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Stanley-Becker, Isaac. Europe without Borders: A History. Princeton University Press, 2025</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Ștefăniță, Oana. Uniunea Europeană, un trend în derivă?: O analiză a discursului mediatic și a perspectivei tinerilor – București, Comunicare.ro, 2016</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Tilly, Ch., Revoluțiile europene, Polirom, 2002</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Witte, F., re:generation Europe: Ten Proposals for Another Europe, Palgrave Macmillan, 2020</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Statisticile oficiale și studiile realizate de EUROSTAT- accesibile la: http://ec.europa.eu/eurostat </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Eurobarometrele și studiile tematice de opinie publică realizate de Comisia Europeană, accesibile la http://ec.europa.eu/COMMFrontOffice/publicopinion/index.cfm  </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DE DISCIPLINĂ,</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B">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Nicolae Toderaș             </w:t>
      </w:r>
    </w:p>
    <w:sectPr>
      <w:headerReference r:id="rId9" w:type="default"/>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MINISTERUL EDUCAŢIEI ȘI CERCETĂRII</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261" w:firstLine="0"/>
      <w:jc w:val="center"/>
      <w:rPr>
        <w:rFonts w:ascii="Calibri" w:cs="Calibri" w:eastAsia="Calibri" w:hAnsi="Calibri"/>
        <w:b w:val="0"/>
        <w:bCs w:val="0"/>
        <w:i w:val="0"/>
        <w:iCs w:val="0"/>
        <w:smallCaps w:val="0"/>
        <w:strike w:val="0"/>
        <w:color w:val="365f91"/>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tl w:val="0"/>
      </w:rPr>
      <w:t xml:space="preserve">SNSPA</w:t>
    </w:r>
    <w:r w:rsidDel="00000000" w:rsidR="00000000" w:rsidRPr="00000000">
      <w:rPr>
        <w:rFonts w:ascii="Calibri" w:cs="Calibri" w:eastAsia="Calibri" w:hAnsi="Calibri"/>
        <w:b w:val="1"/>
        <w:bCs w:val="1"/>
        <w:i w:val="0"/>
        <w:iCs w:val="0"/>
        <w:smallCaps w:val="0"/>
        <w:strike w:val="0"/>
        <w:color w:val="365f91"/>
        <w:sz w:val="24"/>
        <w:szCs w:val="24"/>
        <w:u w:val="none"/>
        <w:shd w:fill="auto" w:val="clear"/>
        <w:vertAlign w:val="baseline"/>
      </w:rPr>
      <w:drawing>
        <wp:inline distB="0" distT="0" distL="0" distR="0">
          <wp:extent cx="2438400" cy="381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384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ŞCOALA NAŢIONALĂ DE STUDII POLITICE</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ŞI ADMINISTRATIVE</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0"/>
        <w:szCs w:val="20"/>
        <w:u w:val="none"/>
        <w:shd w:fill="auto" w:val="clear"/>
        <w:vertAlign w:val="baseline"/>
        <w:rtl w:val="0"/>
      </w:rPr>
      <w:t xml:space="preserve">FACULTATEA DE ŞTIINŢE POLITICE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065" w:hanging="705"/>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68" w:hanging="360"/>
      </w:pPr>
      <w:rPr>
        <w:rFonts w:ascii="Times New Roman" w:cs="Times New Roman" w:eastAsia="Times New Roman" w:hAnsi="Times New Roman"/>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0"/>
      <w:numFmt w:val="bullet"/>
      <w:lvlText w:val="-"/>
      <w:lvlJc w:val="left"/>
      <w:pPr>
        <w:ind w:left="360" w:hanging="360"/>
      </w:pPr>
      <w:rPr>
        <w:rFonts w:ascii="Times New Roman" w:cs="Times New Roman" w:eastAsia="Times New Roman" w:hAnsi="Times New Roman"/>
      </w:rPr>
    </w:lvl>
    <w:lvl w:ilvl="1">
      <w:start w:val="0"/>
      <w:numFmt w:val="bullet"/>
      <w:lvlText w:val="•"/>
      <w:lvlJc w:val="left"/>
      <w:pPr>
        <w:ind w:left="1425" w:hanging="705"/>
      </w:pPr>
      <w:rPr>
        <w:rFonts w:ascii="Times New Roman" w:cs="Times New Roman" w:eastAsia="Times New Roman" w:hAnsi="Times New Roman"/>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2"/>
        <w:szCs w:val="22"/>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1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
    <w:lvl w:ilvl="0">
      <w:start w:val="1"/>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8">
    <w:lvl w:ilvl="0">
      <w:start w:val="1"/>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9">
    <w:lvl w:ilvl="0">
      <w:start w:val="1"/>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TextnBalon">
    <w:name w:val="Balloon Text"/>
    <w:basedOn w:val="Normal"/>
    <w:link w:val="TextnBalonCaracter"/>
    <w:uiPriority w:val="99"/>
    <w:semiHidden w:val="1"/>
    <w:unhideWhenUsed w:val="1"/>
    <w:rsid w:val="00171BDD"/>
    <w:pPr>
      <w:spacing w:after="0" w:line="240" w:lineRule="auto"/>
    </w:pPr>
    <w:rPr>
      <w:rFonts w:ascii="Tahoma" w:cs="Tahoma" w:hAnsi="Tahoma"/>
      <w:sz w:val="16"/>
      <w:szCs w:val="16"/>
    </w:rPr>
  </w:style>
  <w:style w:type="character" w:styleId="TextnBalonCaracter" w:customStyle="1">
    <w:name w:val="Text în Balon Caracter"/>
    <w:link w:val="TextnBalon"/>
    <w:uiPriority w:val="99"/>
    <w:semiHidden w:val="1"/>
    <w:rsid w:val="00171BDD"/>
    <w:rPr>
      <w:rFonts w:ascii="Tahoma" w:cs="Tahoma" w:hAnsi="Tahoma"/>
      <w:sz w:val="16"/>
      <w:szCs w:val="16"/>
    </w:rPr>
  </w:style>
  <w:style w:type="paragraph" w:styleId="Listparagraf">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elgril">
    <w:name w:val="Table Grid"/>
    <w:basedOn w:val="Tabel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tet">
    <w:name w:val="header"/>
    <w:basedOn w:val="Normal"/>
    <w:link w:val="AntetCaracter"/>
    <w:unhideWhenUsed w:val="1"/>
    <w:rsid w:val="00FF1214"/>
    <w:pPr>
      <w:tabs>
        <w:tab w:val="center" w:pos="4536"/>
        <w:tab w:val="right" w:pos="9072"/>
      </w:tabs>
      <w:spacing w:after="0" w:line="240" w:lineRule="auto"/>
    </w:pPr>
  </w:style>
  <w:style w:type="character" w:styleId="AntetCaracter" w:customStyle="1">
    <w:name w:val="Antet Caracter"/>
    <w:basedOn w:val="Fontdeparagrafimplicit"/>
    <w:link w:val="Antet"/>
    <w:rsid w:val="00FF1214"/>
  </w:style>
  <w:style w:type="paragraph" w:styleId="Subsol">
    <w:name w:val="footer"/>
    <w:basedOn w:val="Normal"/>
    <w:link w:val="SubsolCaracter"/>
    <w:uiPriority w:val="99"/>
    <w:unhideWhenUsed w:val="1"/>
    <w:rsid w:val="00FF1214"/>
    <w:pPr>
      <w:tabs>
        <w:tab w:val="center" w:pos="4536"/>
        <w:tab w:val="right" w:pos="9072"/>
      </w:tabs>
      <w:spacing w:after="0" w:line="240" w:lineRule="auto"/>
    </w:pPr>
  </w:style>
  <w:style w:type="character" w:styleId="SubsolCaracter" w:customStyle="1">
    <w:name w:val="Subsol Caracter"/>
    <w:basedOn w:val="Fontdeparagrafimplicit"/>
    <w:link w:val="Subsol"/>
    <w:uiPriority w:val="99"/>
    <w:rsid w:val="00FF1214"/>
  </w:style>
  <w:style w:type="character" w:styleId="Titlu4Caracter" w:customStyle="1">
    <w:name w:val="Titlu 4 Caracter"/>
    <w:link w:val="Titlu4"/>
    <w:rsid w:val="00E917AB"/>
    <w:rPr>
      <w:rFonts w:ascii="Times New Roman" w:cs="Times New Roman" w:eastAsia="Times New Roman" w:hAnsi="Times New Roman"/>
      <w:b w:val="1"/>
      <w:i w:val="1"/>
      <w:sz w:val="24"/>
      <w:szCs w:val="20"/>
      <w:lang w:eastAsia="ro-RO"/>
    </w:rPr>
  </w:style>
  <w:style w:type="paragraph" w:styleId="Textnotdesubsol">
    <w:name w:val="footnote text"/>
    <w:basedOn w:val="Normal"/>
    <w:link w:val="TextnotdesubsolCaracter"/>
    <w:uiPriority w:val="99"/>
    <w:semiHidden w:val="1"/>
    <w:unhideWhenUsed w:val="1"/>
    <w:rsid w:val="00374DA8"/>
    <w:pPr>
      <w:spacing w:after="0" w:line="240" w:lineRule="auto"/>
    </w:pPr>
    <w:rPr>
      <w:sz w:val="20"/>
      <w:szCs w:val="20"/>
    </w:rPr>
  </w:style>
  <w:style w:type="character" w:styleId="TextnotdesubsolCaracter" w:customStyle="1">
    <w:name w:val="Text notă de subsol Caracter"/>
    <w:link w:val="Textnotdesubsol"/>
    <w:uiPriority w:val="99"/>
    <w:semiHidden w:val="1"/>
    <w:rsid w:val="00374DA8"/>
    <w:rPr>
      <w:sz w:val="20"/>
      <w:szCs w:val="20"/>
    </w:rPr>
  </w:style>
  <w:style w:type="character" w:styleId="Referinnotdesubsol">
    <w:name w:val="footnote reference"/>
    <w:uiPriority w:val="99"/>
    <w:semiHidden w:val="1"/>
    <w:unhideWhenUsed w:val="1"/>
    <w:rsid w:val="00374DA8"/>
    <w:rPr>
      <w:vertAlign w:val="superscript"/>
    </w:rPr>
  </w:style>
  <w:style w:type="character" w:styleId="Titlu3Caracter" w:customStyle="1">
    <w:name w:val="Titlu 3 Caracter"/>
    <w:link w:val="Titlu3"/>
    <w:uiPriority w:val="9"/>
    <w:semiHidden w:val="1"/>
    <w:rsid w:val="00F45932"/>
    <w:rPr>
      <w:rFonts w:ascii="Cambria" w:cs="Times New Roman" w:eastAsia="Times New Roman" w:hAnsi="Cambria"/>
      <w:b w:val="1"/>
      <w:bCs w:val="1"/>
      <w:color w:val="4f81bd"/>
    </w:rPr>
  </w:style>
  <w:style w:type="character" w:styleId="Titlu5Caracter" w:customStyle="1">
    <w:name w:val="Titlu 5 Caracter"/>
    <w:link w:val="Titlu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CitareHTML">
    <w:name w:val="HTML Cite"/>
    <w:rsid w:val="007B1DF0"/>
    <w:rPr>
      <w:i w:val="1"/>
      <w:iCs w:val="1"/>
    </w:rPr>
  </w:style>
  <w:style w:type="paragraph" w:styleId="ListParagraph1" w:customStyle="1">
    <w:name w:val="List Paragraph1"/>
    <w:basedOn w:val="Normal"/>
    <w:uiPriority w:val="34"/>
    <w:qFormat w:val="1"/>
    <w:rsid w:val="00F51BF8"/>
    <w:pPr>
      <w:ind w:left="720"/>
      <w:contextualSpacing w:val="1"/>
    </w:pPr>
  </w:style>
  <w:style w:type="paragraph" w:styleId="Corptext2">
    <w:name w:val="Body Text 2"/>
    <w:basedOn w:val="Normal"/>
    <w:link w:val="Corptext2Caracter"/>
    <w:rsid w:val="00F51BF8"/>
    <w:pPr>
      <w:widowControl w:val="0"/>
      <w:autoSpaceDE w:val="0"/>
      <w:autoSpaceDN w:val="0"/>
      <w:adjustRightInd w:val="0"/>
      <w:spacing w:after="120" w:line="480" w:lineRule="auto"/>
    </w:pPr>
    <w:rPr>
      <w:rFonts w:ascii="Times New Roman" w:eastAsia="Times New Roman" w:hAnsi="Times New Roman"/>
      <w:sz w:val="20"/>
      <w:szCs w:val="24"/>
      <w:lang w:val="en-US"/>
    </w:rPr>
  </w:style>
  <w:style w:type="character" w:styleId="Corptext2Caracter" w:customStyle="1">
    <w:name w:val="Corp text 2 Caracter"/>
    <w:basedOn w:val="Fontdeparagrafimplicit"/>
    <w:link w:val="Corptext2"/>
    <w:rsid w:val="00F51BF8"/>
    <w:rPr>
      <w:rFonts w:ascii="Times New Roman" w:eastAsia="Times New Roman" w:hAnsi="Times New Roman"/>
      <w:szCs w:val="24"/>
    </w:rPr>
  </w:style>
  <w:style w:type="character" w:styleId="Titlu1Caracter" w:customStyle="1">
    <w:name w:val="Titlu 1 Caracter"/>
    <w:basedOn w:val="Fontdeparagrafimplicit"/>
    <w:link w:val="Titlu1"/>
    <w:uiPriority w:val="9"/>
    <w:rsid w:val="00560FAF"/>
    <w:rPr>
      <w:rFonts w:asciiTheme="majorHAnsi" w:cstheme="majorBidi" w:eastAsiaTheme="majorEastAsia" w:hAnsiTheme="majorHAnsi"/>
      <w:color w:val="2e74b5" w:themeColor="accent1" w:themeShade="0000BF"/>
      <w:sz w:val="32"/>
      <w:szCs w:val="32"/>
      <w:lang w:val="ro-RO"/>
    </w:rPr>
  </w:style>
  <w:style w:type="character" w:styleId="Referincomentariu">
    <w:name w:val="annotation reference"/>
    <w:basedOn w:val="Fontdeparagrafimplicit"/>
    <w:uiPriority w:val="99"/>
    <w:semiHidden w:val="1"/>
    <w:unhideWhenUsed w:val="1"/>
    <w:rsid w:val="00C767D5"/>
    <w:rPr>
      <w:sz w:val="16"/>
      <w:szCs w:val="16"/>
    </w:rPr>
  </w:style>
  <w:style w:type="paragraph" w:styleId="Textcomentariu">
    <w:name w:val="annotation text"/>
    <w:basedOn w:val="Normal"/>
    <w:link w:val="TextcomentariuCaracter"/>
    <w:uiPriority w:val="99"/>
    <w:unhideWhenUsed w:val="1"/>
    <w:rsid w:val="00C767D5"/>
    <w:pPr>
      <w:spacing w:line="240" w:lineRule="auto"/>
    </w:pPr>
    <w:rPr>
      <w:sz w:val="20"/>
      <w:szCs w:val="20"/>
    </w:rPr>
  </w:style>
  <w:style w:type="character" w:styleId="TextcomentariuCaracter" w:customStyle="1">
    <w:name w:val="Text comentariu Caracter"/>
    <w:basedOn w:val="Fontdeparagrafimplicit"/>
    <w:link w:val="Textcomentariu"/>
    <w:uiPriority w:val="99"/>
    <w:rsid w:val="00C767D5"/>
    <w:rPr>
      <w:lang w:val="ro-RO"/>
    </w:rPr>
  </w:style>
  <w:style w:type="paragraph" w:styleId="SubiectComentariu">
    <w:name w:val="annotation subject"/>
    <w:basedOn w:val="Textcomentariu"/>
    <w:next w:val="Textcomentariu"/>
    <w:link w:val="SubiectComentariuCaracter"/>
    <w:uiPriority w:val="99"/>
    <w:semiHidden w:val="1"/>
    <w:unhideWhenUsed w:val="1"/>
    <w:rsid w:val="00C767D5"/>
    <w:rPr>
      <w:b w:val="1"/>
      <w:bCs w:val="1"/>
    </w:rPr>
  </w:style>
  <w:style w:type="character" w:styleId="SubiectComentariuCaracter" w:customStyle="1">
    <w:name w:val="Subiect Comentariu Caracter"/>
    <w:basedOn w:val="TextcomentariuCaracter"/>
    <w:link w:val="SubiectComentariu"/>
    <w:uiPriority w:val="99"/>
    <w:semiHidden w:val="1"/>
    <w:rsid w:val="00C767D5"/>
    <w:rPr>
      <w:b w:val="1"/>
      <w:bCs w:val="1"/>
      <w:lang w:val="ro-RO"/>
    </w:rPr>
  </w:style>
  <w:style w:type="character" w:styleId="MeniuneNerezolvat">
    <w:name w:val="Unresolved Mention"/>
    <w:basedOn w:val="Fontdeparagrafimplicit"/>
    <w:uiPriority w:val="99"/>
    <w:semiHidden w:val="1"/>
    <w:unhideWhenUsed w:val="1"/>
    <w:rsid w:val="004D4EE4"/>
    <w:rPr>
      <w:color w:val="605e5c"/>
      <w:shd w:color="auto" w:fill="e1dfdd" w:val="clear"/>
    </w:rPr>
  </w:style>
  <w:style w:type="character" w:styleId="HyperlinkParcurs">
    <w:name w:val="FollowedHyperlink"/>
    <w:basedOn w:val="Fontdeparagrafimplicit"/>
    <w:uiPriority w:val="99"/>
    <w:semiHidden w:val="1"/>
    <w:unhideWhenUsed w:val="1"/>
    <w:rsid w:val="004D4EE4"/>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093/hepl/9780198862246.003.0006" TargetMode="External"/><Relationship Id="rId8" Type="http://schemas.openxmlformats.org/officeDocument/2006/relationships/hyperlink" Target="https://doi.org/10.1017/CBO978051149681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EUjIuE5l15rOV4z9Zrg8Er/d8w==">CgMxLjAyD2lkLnBqZW5jcG0ydHFycjIPaWQuOXg0bnB2NWFleXF1OAByITF5Sk8zQnJUR3JMN2pfZzU1c0dVbXFOWmFTZlN2Sl9KRA==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2026-01-22T19:22:00Z</dcterms:created>
  <dc:creator>33</dc:creator>
</cp:coreProperties>
</file>